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95E35" w14:textId="77777777" w:rsidR="00726448" w:rsidRPr="007C0F9A" w:rsidRDefault="00726448" w:rsidP="00C90A24">
      <w:pPr>
        <w:pStyle w:val="NormalWeb"/>
        <w:spacing w:before="0" w:beforeAutospacing="0" w:after="0" w:afterAutospacing="0"/>
        <w:jc w:val="center"/>
        <w:rPr>
          <w:b/>
          <w:bCs/>
          <w:color w:val="000050"/>
          <w:sz w:val="28"/>
          <w:szCs w:val="28"/>
        </w:rPr>
      </w:pPr>
      <w:r w:rsidRPr="007C0F9A">
        <w:rPr>
          <w:b/>
          <w:bCs/>
          <w:color w:val="000050"/>
          <w:sz w:val="28"/>
          <w:szCs w:val="28"/>
        </w:rPr>
        <w:t>Operating Procedure 06</w:t>
      </w:r>
      <w:r w:rsidR="009066E4" w:rsidRPr="007C0F9A">
        <w:rPr>
          <w:b/>
          <w:bCs/>
          <w:color w:val="000050"/>
          <w:sz w:val="28"/>
          <w:szCs w:val="28"/>
        </w:rPr>
        <w:t xml:space="preserve"> -</w:t>
      </w:r>
      <w:r w:rsidRPr="007C0F9A">
        <w:rPr>
          <w:b/>
          <w:bCs/>
          <w:color w:val="000050"/>
          <w:sz w:val="28"/>
          <w:szCs w:val="28"/>
        </w:rPr>
        <w:t xml:space="preserve"> Region Director</w:t>
      </w:r>
      <w:bookmarkStart w:id="0" w:name="_GoBack"/>
      <w:bookmarkEnd w:id="0"/>
      <w:r w:rsidRPr="007C0F9A">
        <w:rPr>
          <w:b/>
          <w:bCs/>
          <w:color w:val="000050"/>
          <w:sz w:val="28"/>
          <w:szCs w:val="28"/>
        </w:rPr>
        <w:t>s</w:t>
      </w:r>
    </w:p>
    <w:p w14:paraId="09DFE495" w14:textId="77777777" w:rsidR="00630D0E" w:rsidRDefault="00630D0E" w:rsidP="00B02AC1">
      <w:pPr>
        <w:pStyle w:val="NormalWeb"/>
        <w:spacing w:before="0" w:beforeAutospacing="0" w:after="0" w:afterAutospacing="0"/>
      </w:pPr>
    </w:p>
    <w:p w14:paraId="6D50ECFC" w14:textId="77777777" w:rsidR="00726448" w:rsidRDefault="00726448" w:rsidP="00C90A24">
      <w:pPr>
        <w:pStyle w:val="NormalWeb"/>
        <w:spacing w:before="0" w:beforeAutospacing="0" w:after="0" w:afterAutospacing="0"/>
        <w:rPr>
          <w:b/>
          <w:bCs/>
        </w:rPr>
      </w:pPr>
      <w:r>
        <w:rPr>
          <w:b/>
          <w:bCs/>
        </w:rPr>
        <w:t xml:space="preserve">Purpose: To establish duties and procedures for the operation of the ASC </w:t>
      </w:r>
      <w:r w:rsidR="00E822A7">
        <w:rPr>
          <w:b/>
          <w:bCs/>
        </w:rPr>
        <w:t>Regions.</w:t>
      </w:r>
    </w:p>
    <w:p w14:paraId="54A07CFA" w14:textId="77777777" w:rsidR="00C90A24" w:rsidRDefault="00C90A24" w:rsidP="00C90A24">
      <w:pPr>
        <w:pStyle w:val="NormalWeb"/>
        <w:spacing w:before="0" w:beforeAutospacing="0" w:after="0" w:afterAutospacing="0"/>
      </w:pPr>
    </w:p>
    <w:p w14:paraId="2BE75F5C" w14:textId="77777777" w:rsidR="00726448" w:rsidRDefault="00CC428C" w:rsidP="00C90A24">
      <w:pPr>
        <w:pStyle w:val="NormalWeb"/>
        <w:spacing w:before="0" w:beforeAutospacing="0" w:after="0" w:afterAutospacing="0"/>
        <w:rPr>
          <w:b/>
          <w:bCs/>
        </w:rPr>
      </w:pPr>
      <w:r>
        <w:rPr>
          <w:b/>
          <w:bCs/>
        </w:rPr>
        <w:t>[</w:t>
      </w:r>
      <w:r w:rsidR="00726448">
        <w:rPr>
          <w:b/>
          <w:bCs/>
        </w:rPr>
        <w:t xml:space="preserve">Reference </w:t>
      </w:r>
      <w:r w:rsidR="00726448" w:rsidRPr="00CC428C">
        <w:rPr>
          <w:b/>
          <w:bCs/>
        </w:rPr>
        <w:t>Article VI</w:t>
      </w:r>
      <w:r w:rsidR="00726448">
        <w:rPr>
          <w:b/>
          <w:bCs/>
        </w:rPr>
        <w:t xml:space="preserve"> of the ASC </w:t>
      </w:r>
      <w:r w:rsidR="006B4E3F">
        <w:rPr>
          <w:b/>
          <w:bCs/>
        </w:rPr>
        <w:t>B</w:t>
      </w:r>
      <w:r w:rsidR="00726448">
        <w:rPr>
          <w:b/>
          <w:bCs/>
        </w:rPr>
        <w:t>y</w:t>
      </w:r>
      <w:r w:rsidR="00414350">
        <w:rPr>
          <w:b/>
          <w:bCs/>
        </w:rPr>
        <w:t>-</w:t>
      </w:r>
      <w:r w:rsidR="00726448">
        <w:rPr>
          <w:b/>
          <w:bCs/>
        </w:rPr>
        <w:t>laws</w:t>
      </w:r>
      <w:r>
        <w:rPr>
          <w:b/>
          <w:bCs/>
        </w:rPr>
        <w:t>]</w:t>
      </w:r>
    </w:p>
    <w:p w14:paraId="66420C69" w14:textId="77777777" w:rsidR="00C90A24" w:rsidRDefault="00C90A24" w:rsidP="00C90A24">
      <w:pPr>
        <w:pStyle w:val="NormalWeb"/>
        <w:spacing w:before="0" w:beforeAutospacing="0" w:after="0" w:afterAutospacing="0"/>
      </w:pPr>
    </w:p>
    <w:p w14:paraId="0EE2F6A2" w14:textId="77777777" w:rsidR="00C90A24" w:rsidRPr="00C90A24" w:rsidRDefault="00726448" w:rsidP="00F96821">
      <w:pPr>
        <w:pStyle w:val="NormalWeb"/>
        <w:numPr>
          <w:ilvl w:val="0"/>
          <w:numId w:val="13"/>
        </w:numPr>
        <w:spacing w:before="0" w:beforeAutospacing="0" w:after="0" w:afterAutospacing="0"/>
        <w:rPr>
          <w:b/>
          <w:bCs/>
        </w:rPr>
      </w:pPr>
      <w:r w:rsidRPr="00C90A24">
        <w:rPr>
          <w:b/>
          <w:bCs/>
        </w:rPr>
        <w:t>Geographic Regions</w:t>
      </w:r>
    </w:p>
    <w:p w14:paraId="341C5A34" w14:textId="77777777" w:rsidR="00CC428C" w:rsidRDefault="00CC428C" w:rsidP="00C90A24">
      <w:pPr>
        <w:pStyle w:val="NormalWeb"/>
        <w:spacing w:before="0" w:beforeAutospacing="0" w:after="0" w:afterAutospacing="0"/>
      </w:pPr>
    </w:p>
    <w:p w14:paraId="3EBD3CF4" w14:textId="77777777" w:rsidR="00726448" w:rsidRDefault="00726448" w:rsidP="00B45986">
      <w:pPr>
        <w:pStyle w:val="NormalWeb"/>
        <w:numPr>
          <w:ilvl w:val="0"/>
          <w:numId w:val="20"/>
        </w:numPr>
        <w:spacing w:before="0" w:beforeAutospacing="0" w:after="0" w:afterAutospacing="0"/>
        <w:ind w:left="720"/>
      </w:pPr>
      <w:r>
        <w:t xml:space="preserve">Institutional and associate members shall be assigned to a regional division based on their location, normally as shown below. The Board, when requested by a member, may assign the member to a bordering region as an exception to that shown below. </w:t>
      </w:r>
      <w:r w:rsidR="004C57D9">
        <w:t>Industry</w:t>
      </w:r>
      <w:r>
        <w:t>, individual,</w:t>
      </w:r>
      <w:r w:rsidR="00C8717B">
        <w:t xml:space="preserve"> and </w:t>
      </w:r>
      <w:r>
        <w:t>governmental may be assigned to a Region upon their request.</w:t>
      </w:r>
    </w:p>
    <w:p w14:paraId="7CD84217" w14:textId="77777777" w:rsidR="00C90A24" w:rsidRDefault="00C90A24" w:rsidP="00C90A24">
      <w:pPr>
        <w:pStyle w:val="NormalWeb"/>
        <w:spacing w:before="0" w:beforeAutospacing="0" w:after="0" w:afterAutospacing="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7312"/>
      </w:tblGrid>
      <w:tr w:rsidR="00FC07E4" w14:paraId="5B8ED34D" w14:textId="77777777" w:rsidTr="002C362E">
        <w:trPr>
          <w:trHeight w:val="720"/>
        </w:trPr>
        <w:tc>
          <w:tcPr>
            <w:tcW w:w="1678" w:type="dxa"/>
            <w:vAlign w:val="center"/>
          </w:tcPr>
          <w:p w14:paraId="0F6C6A50" w14:textId="77777777" w:rsidR="00FC07E4" w:rsidRPr="00FC07E4" w:rsidRDefault="00FC07E4" w:rsidP="00C90A24">
            <w:pPr>
              <w:pStyle w:val="NormalWeb"/>
              <w:spacing w:before="0" w:beforeAutospacing="0" w:after="0" w:afterAutospacing="0"/>
              <w:rPr>
                <w:b/>
              </w:rPr>
            </w:pPr>
            <w:r w:rsidRPr="00FC07E4">
              <w:rPr>
                <w:b/>
              </w:rPr>
              <w:t>Region 1</w:t>
            </w:r>
          </w:p>
        </w:tc>
        <w:tc>
          <w:tcPr>
            <w:tcW w:w="7312" w:type="dxa"/>
            <w:vAlign w:val="center"/>
          </w:tcPr>
          <w:p w14:paraId="4D373F93" w14:textId="77777777" w:rsidR="002C362E" w:rsidRDefault="00FC07E4" w:rsidP="002C362E">
            <w:pPr>
              <w:pStyle w:val="NormalWeb"/>
              <w:spacing w:before="0" w:beforeAutospacing="0" w:after="0" w:afterAutospacing="0"/>
            </w:pPr>
            <w:r w:rsidRPr="00FC07E4">
              <w:rPr>
                <w:color w:val="000000"/>
                <w:u w:val="single"/>
              </w:rPr>
              <w:t>Northeast</w:t>
            </w:r>
            <w:r w:rsidRPr="00FC07E4">
              <w:rPr>
                <w:color w:val="000000"/>
              </w:rPr>
              <w:t>:</w:t>
            </w:r>
            <w:r>
              <w:rPr>
                <w:color w:val="000000"/>
              </w:rPr>
              <w:t xml:space="preserve"> Connecticut, Delaware, Maine, Maryland, Massachusetts, New Hampshire, New Jersey, New York, Pennsylvania, Rhode Island, Vermont, West Virginia; Quebec, Newfoundland, and Labrador, Canada</w:t>
            </w:r>
          </w:p>
        </w:tc>
      </w:tr>
      <w:tr w:rsidR="00FC07E4" w14:paraId="674C7991" w14:textId="77777777" w:rsidTr="002C362E">
        <w:trPr>
          <w:trHeight w:val="720"/>
        </w:trPr>
        <w:tc>
          <w:tcPr>
            <w:tcW w:w="1678" w:type="dxa"/>
            <w:vAlign w:val="center"/>
          </w:tcPr>
          <w:p w14:paraId="114D1634" w14:textId="77777777" w:rsidR="00FC07E4" w:rsidRPr="00FC07E4" w:rsidRDefault="00FC07E4" w:rsidP="00C90A24">
            <w:pPr>
              <w:pStyle w:val="NormalWeb"/>
              <w:spacing w:before="0" w:beforeAutospacing="0" w:after="0" w:afterAutospacing="0"/>
              <w:rPr>
                <w:b/>
              </w:rPr>
            </w:pPr>
            <w:r w:rsidRPr="00FC07E4">
              <w:rPr>
                <w:b/>
              </w:rPr>
              <w:t>Region 2</w:t>
            </w:r>
          </w:p>
        </w:tc>
        <w:tc>
          <w:tcPr>
            <w:tcW w:w="7312" w:type="dxa"/>
            <w:vAlign w:val="center"/>
          </w:tcPr>
          <w:p w14:paraId="55598B93" w14:textId="77777777" w:rsidR="002C362E" w:rsidRDefault="00FC07E4" w:rsidP="002C362E">
            <w:pPr>
              <w:pStyle w:val="NormalWeb"/>
              <w:spacing w:before="0" w:beforeAutospacing="0" w:after="0" w:afterAutospacing="0"/>
            </w:pPr>
            <w:r w:rsidRPr="00FC07E4">
              <w:rPr>
                <w:u w:val="single"/>
              </w:rPr>
              <w:t>Southeast</w:t>
            </w:r>
            <w:r>
              <w:t xml:space="preserve">: </w:t>
            </w:r>
            <w:r>
              <w:rPr>
                <w:color w:val="000000"/>
              </w:rPr>
              <w:t>Alabama, Florida, Georgia, Mississippi, North Carolina, South Carolina, Virginia, Tennessee</w:t>
            </w:r>
          </w:p>
        </w:tc>
      </w:tr>
      <w:tr w:rsidR="00FC07E4" w14:paraId="1BB7716C" w14:textId="77777777" w:rsidTr="002C362E">
        <w:trPr>
          <w:trHeight w:val="720"/>
        </w:trPr>
        <w:tc>
          <w:tcPr>
            <w:tcW w:w="1678" w:type="dxa"/>
            <w:vAlign w:val="center"/>
          </w:tcPr>
          <w:p w14:paraId="7BE0907B" w14:textId="77777777" w:rsidR="00FC07E4" w:rsidRPr="00FC07E4" w:rsidRDefault="00FC07E4" w:rsidP="00C90A24">
            <w:pPr>
              <w:pStyle w:val="NormalWeb"/>
              <w:spacing w:before="0" w:beforeAutospacing="0" w:after="0" w:afterAutospacing="0"/>
              <w:rPr>
                <w:b/>
              </w:rPr>
            </w:pPr>
            <w:r w:rsidRPr="00FC07E4">
              <w:rPr>
                <w:b/>
              </w:rPr>
              <w:t>Region 3</w:t>
            </w:r>
          </w:p>
        </w:tc>
        <w:tc>
          <w:tcPr>
            <w:tcW w:w="7312" w:type="dxa"/>
            <w:vAlign w:val="center"/>
          </w:tcPr>
          <w:p w14:paraId="7113B298" w14:textId="77777777" w:rsidR="002C362E" w:rsidRDefault="00FC07E4" w:rsidP="002C362E">
            <w:pPr>
              <w:pStyle w:val="NormalWeb"/>
              <w:spacing w:before="0" w:beforeAutospacing="0" w:after="0" w:afterAutospacing="0"/>
            </w:pPr>
            <w:r w:rsidRPr="00FC07E4">
              <w:rPr>
                <w:u w:val="single"/>
              </w:rPr>
              <w:t>Great Lakes</w:t>
            </w:r>
            <w:r>
              <w:t xml:space="preserve">: </w:t>
            </w:r>
            <w:r w:rsidRPr="00FC07E4">
              <w:t>Illinois, Indiana, Kentucky, Michigan, Ohio, Wisconsin; Ontario, Canada</w:t>
            </w:r>
          </w:p>
        </w:tc>
      </w:tr>
      <w:tr w:rsidR="00FC07E4" w14:paraId="2BA93C9A" w14:textId="77777777" w:rsidTr="002C362E">
        <w:trPr>
          <w:trHeight w:val="720"/>
        </w:trPr>
        <w:tc>
          <w:tcPr>
            <w:tcW w:w="1678" w:type="dxa"/>
            <w:vAlign w:val="center"/>
          </w:tcPr>
          <w:p w14:paraId="67870DFB" w14:textId="77777777" w:rsidR="00FC07E4" w:rsidRPr="00FC07E4" w:rsidRDefault="00FC07E4" w:rsidP="00C90A24">
            <w:pPr>
              <w:pStyle w:val="NormalWeb"/>
              <w:spacing w:before="0" w:beforeAutospacing="0" w:after="0" w:afterAutospacing="0"/>
              <w:rPr>
                <w:b/>
              </w:rPr>
            </w:pPr>
            <w:r>
              <w:rPr>
                <w:b/>
              </w:rPr>
              <w:t>Region 4</w:t>
            </w:r>
          </w:p>
        </w:tc>
        <w:tc>
          <w:tcPr>
            <w:tcW w:w="7312" w:type="dxa"/>
            <w:vAlign w:val="center"/>
          </w:tcPr>
          <w:p w14:paraId="4330368B" w14:textId="77777777" w:rsidR="002C362E" w:rsidRDefault="00FC07E4" w:rsidP="002C362E">
            <w:pPr>
              <w:pStyle w:val="NormalWeb"/>
              <w:spacing w:before="0" w:beforeAutospacing="0" w:after="0" w:afterAutospacing="0"/>
            </w:pPr>
            <w:r w:rsidRPr="00FC07E4">
              <w:rPr>
                <w:u w:val="single"/>
              </w:rPr>
              <w:t>North Central</w:t>
            </w:r>
            <w:r>
              <w:t xml:space="preserve">: </w:t>
            </w:r>
            <w:r w:rsidRPr="00FC07E4">
              <w:t>Iowa, Kansas, Minnesota, Missouri, Nebraska, North Dakota, South Dakota; Manitoba and Nunavut, Canada</w:t>
            </w:r>
          </w:p>
        </w:tc>
      </w:tr>
      <w:tr w:rsidR="00FC07E4" w14:paraId="32671EB3" w14:textId="77777777" w:rsidTr="002C362E">
        <w:trPr>
          <w:trHeight w:val="720"/>
        </w:trPr>
        <w:tc>
          <w:tcPr>
            <w:tcW w:w="1678" w:type="dxa"/>
            <w:vAlign w:val="center"/>
          </w:tcPr>
          <w:p w14:paraId="1686AC13" w14:textId="77777777" w:rsidR="00FC07E4" w:rsidRPr="00FC07E4" w:rsidRDefault="00FC07E4" w:rsidP="00C90A24">
            <w:pPr>
              <w:pStyle w:val="NormalWeb"/>
              <w:spacing w:before="0" w:beforeAutospacing="0" w:after="0" w:afterAutospacing="0"/>
              <w:rPr>
                <w:b/>
              </w:rPr>
            </w:pPr>
            <w:r>
              <w:rPr>
                <w:b/>
              </w:rPr>
              <w:t>Region 5</w:t>
            </w:r>
          </w:p>
        </w:tc>
        <w:tc>
          <w:tcPr>
            <w:tcW w:w="7312" w:type="dxa"/>
            <w:vAlign w:val="center"/>
          </w:tcPr>
          <w:p w14:paraId="47841D5C" w14:textId="77777777" w:rsidR="002C362E" w:rsidRPr="00FC07E4" w:rsidRDefault="00FC07E4" w:rsidP="002C362E">
            <w:pPr>
              <w:pStyle w:val="NormalWeb"/>
              <w:spacing w:before="0" w:beforeAutospacing="0" w:after="0" w:afterAutospacing="0"/>
            </w:pPr>
            <w:r>
              <w:rPr>
                <w:u w:val="single"/>
              </w:rPr>
              <w:t>South Central</w:t>
            </w:r>
            <w:r>
              <w:t>: Arkansas, Louisiana, Oklahoma, Texas</w:t>
            </w:r>
          </w:p>
        </w:tc>
      </w:tr>
      <w:tr w:rsidR="00FC07E4" w14:paraId="3709BC35" w14:textId="77777777" w:rsidTr="002C362E">
        <w:trPr>
          <w:trHeight w:val="720"/>
        </w:trPr>
        <w:tc>
          <w:tcPr>
            <w:tcW w:w="1678" w:type="dxa"/>
            <w:vAlign w:val="center"/>
          </w:tcPr>
          <w:p w14:paraId="39118F6C" w14:textId="77777777" w:rsidR="00FC07E4" w:rsidRPr="00FC07E4" w:rsidRDefault="00FC07E4" w:rsidP="00C90A24">
            <w:pPr>
              <w:pStyle w:val="NormalWeb"/>
              <w:spacing w:before="0" w:beforeAutospacing="0" w:after="0" w:afterAutospacing="0"/>
              <w:rPr>
                <w:b/>
              </w:rPr>
            </w:pPr>
            <w:r>
              <w:rPr>
                <w:b/>
              </w:rPr>
              <w:t>Region 6</w:t>
            </w:r>
          </w:p>
        </w:tc>
        <w:tc>
          <w:tcPr>
            <w:tcW w:w="7312" w:type="dxa"/>
            <w:vAlign w:val="center"/>
          </w:tcPr>
          <w:p w14:paraId="71B7E644" w14:textId="77777777" w:rsidR="00FC07E4" w:rsidRPr="00FC07E4" w:rsidRDefault="00FC07E4" w:rsidP="00C90A24">
            <w:pPr>
              <w:pStyle w:val="NormalWeb"/>
              <w:spacing w:before="0" w:beforeAutospacing="0" w:after="0" w:afterAutospacing="0"/>
            </w:pPr>
            <w:r>
              <w:rPr>
                <w:u w:val="single"/>
              </w:rPr>
              <w:t>Rocky Mountain</w:t>
            </w:r>
            <w:r>
              <w:t xml:space="preserve">: </w:t>
            </w:r>
            <w:r w:rsidRPr="00FC07E4">
              <w:t>Alaska, Arizona, Colorado, Idaho, Nevada, New Mexico, Montana, Utah, Wyoming; Saskatchewan, Alberta, and Northwest Territories, Canada</w:t>
            </w:r>
          </w:p>
        </w:tc>
      </w:tr>
      <w:tr w:rsidR="00FC07E4" w14:paraId="374658B9" w14:textId="77777777" w:rsidTr="002C362E">
        <w:trPr>
          <w:trHeight w:val="720"/>
        </w:trPr>
        <w:tc>
          <w:tcPr>
            <w:tcW w:w="1678" w:type="dxa"/>
            <w:vAlign w:val="center"/>
          </w:tcPr>
          <w:p w14:paraId="0B8620B0" w14:textId="77777777" w:rsidR="00FC07E4" w:rsidRPr="00FC07E4" w:rsidRDefault="00FC07E4" w:rsidP="00C90A24">
            <w:pPr>
              <w:pStyle w:val="NormalWeb"/>
              <w:spacing w:before="0" w:beforeAutospacing="0" w:after="0" w:afterAutospacing="0"/>
              <w:rPr>
                <w:b/>
              </w:rPr>
            </w:pPr>
            <w:r>
              <w:rPr>
                <w:b/>
              </w:rPr>
              <w:t>Region 7</w:t>
            </w:r>
          </w:p>
        </w:tc>
        <w:tc>
          <w:tcPr>
            <w:tcW w:w="7312" w:type="dxa"/>
            <w:vAlign w:val="center"/>
          </w:tcPr>
          <w:p w14:paraId="33A0B4D7" w14:textId="77777777" w:rsidR="002C362E" w:rsidRPr="00FC07E4" w:rsidRDefault="00FC07E4" w:rsidP="002C362E">
            <w:pPr>
              <w:pStyle w:val="NormalWeb"/>
              <w:spacing w:before="0" w:beforeAutospacing="0" w:after="0" w:afterAutospacing="0"/>
            </w:pPr>
            <w:r>
              <w:rPr>
                <w:u w:val="single"/>
              </w:rPr>
              <w:t>Far West</w:t>
            </w:r>
            <w:r>
              <w:t xml:space="preserve">: </w:t>
            </w:r>
            <w:r w:rsidRPr="00FC07E4">
              <w:t>California, Hawaii, Oregon, Washington; British Columbia and Yukon, Canada</w:t>
            </w:r>
          </w:p>
        </w:tc>
      </w:tr>
      <w:tr w:rsidR="00FC07E4" w14:paraId="7EE66A3F" w14:textId="77777777" w:rsidTr="002C362E">
        <w:trPr>
          <w:trHeight w:val="720"/>
        </w:trPr>
        <w:tc>
          <w:tcPr>
            <w:tcW w:w="1678" w:type="dxa"/>
            <w:vAlign w:val="center"/>
          </w:tcPr>
          <w:p w14:paraId="20C68906" w14:textId="77777777" w:rsidR="00FC07E4" w:rsidRPr="00FC07E4" w:rsidRDefault="00FC07E4" w:rsidP="00C90A24">
            <w:pPr>
              <w:pStyle w:val="NormalWeb"/>
              <w:spacing w:before="0" w:beforeAutospacing="0" w:after="0" w:afterAutospacing="0"/>
              <w:rPr>
                <w:b/>
              </w:rPr>
            </w:pPr>
            <w:r w:rsidRPr="00FC07E4">
              <w:rPr>
                <w:b/>
              </w:rPr>
              <w:t>Region 8</w:t>
            </w:r>
          </w:p>
        </w:tc>
        <w:tc>
          <w:tcPr>
            <w:tcW w:w="7312" w:type="dxa"/>
            <w:vAlign w:val="center"/>
          </w:tcPr>
          <w:p w14:paraId="7B838085" w14:textId="77777777" w:rsidR="002C362E" w:rsidRPr="00FC07E4" w:rsidRDefault="00FC07E4" w:rsidP="002C362E">
            <w:pPr>
              <w:pStyle w:val="NormalWeb"/>
              <w:spacing w:before="0" w:beforeAutospacing="0" w:after="0" w:afterAutospacing="0"/>
            </w:pPr>
            <w:r>
              <w:rPr>
                <w:u w:val="single"/>
              </w:rPr>
              <w:t>Europe</w:t>
            </w:r>
            <w:r>
              <w:t>: Any European Country.</w:t>
            </w:r>
          </w:p>
        </w:tc>
      </w:tr>
    </w:tbl>
    <w:p w14:paraId="6886DD82" w14:textId="77777777" w:rsidR="00FC07E4" w:rsidRDefault="00FC07E4" w:rsidP="00C90A24">
      <w:pPr>
        <w:pStyle w:val="NormalWeb"/>
        <w:spacing w:before="0" w:beforeAutospacing="0" w:after="0" w:afterAutospacing="0"/>
      </w:pPr>
    </w:p>
    <w:p w14:paraId="18ECB05A" w14:textId="77777777" w:rsidR="002C362E" w:rsidRPr="009840FC" w:rsidRDefault="00310661" w:rsidP="002C362E">
      <w:pPr>
        <w:ind w:left="360"/>
        <w:rPr>
          <w:b/>
          <w:bCs/>
        </w:rPr>
      </w:pPr>
      <w:r w:rsidRPr="009840FC">
        <w:rPr>
          <w:b/>
          <w:bCs/>
        </w:rPr>
        <w:t>Note: Institutional members in Canada will be pair</w:t>
      </w:r>
      <w:r w:rsidR="002C362E" w:rsidRPr="009840FC">
        <w:rPr>
          <w:b/>
          <w:bCs/>
        </w:rPr>
        <w:t>ed with the closest U.S. Region</w:t>
      </w:r>
    </w:p>
    <w:p w14:paraId="4B36244B" w14:textId="77777777" w:rsidR="00310661" w:rsidRPr="009840FC" w:rsidRDefault="00310661" w:rsidP="002C362E">
      <w:pPr>
        <w:ind w:left="360"/>
        <w:rPr>
          <w:b/>
          <w:bCs/>
          <w:i/>
        </w:rPr>
      </w:pPr>
      <w:r w:rsidRPr="009840FC">
        <w:rPr>
          <w:b/>
          <w:bCs/>
          <w:i/>
        </w:rPr>
        <w:t>[</w:t>
      </w:r>
      <w:r w:rsidR="002C362E" w:rsidRPr="009840FC">
        <w:rPr>
          <w:b/>
          <w:bCs/>
          <w:i/>
        </w:rPr>
        <w:t>Approved</w:t>
      </w:r>
      <w:r w:rsidRPr="009840FC">
        <w:rPr>
          <w:b/>
          <w:bCs/>
          <w:i/>
        </w:rPr>
        <w:t xml:space="preserve"> at the 2013 Conference General Business Meeting]</w:t>
      </w:r>
    </w:p>
    <w:p w14:paraId="771B228A" w14:textId="77777777" w:rsidR="002C25F4" w:rsidRPr="009840FC" w:rsidRDefault="002C25F4" w:rsidP="00FC07E4">
      <w:pPr>
        <w:rPr>
          <w:bCs/>
        </w:rPr>
      </w:pPr>
    </w:p>
    <w:p w14:paraId="67090B68" w14:textId="77777777" w:rsidR="002C25F4" w:rsidRPr="00FC07E4" w:rsidRDefault="002C25F4" w:rsidP="002C362E">
      <w:pPr>
        <w:ind w:left="360"/>
      </w:pPr>
      <w:r w:rsidRPr="009840FC">
        <w:t>Note: Members from countries outside the US, Canada, and Europe will be initially affiliated to Region 8, for the purpose of collaboratively developing the possibility of additional regions in the future.</w:t>
      </w:r>
    </w:p>
    <w:p w14:paraId="6107779C" w14:textId="77777777" w:rsidR="002C362E" w:rsidRPr="008D1EA4" w:rsidRDefault="002C362E" w:rsidP="00C90A24">
      <w:pPr>
        <w:rPr>
          <w:bCs/>
        </w:rPr>
      </w:pPr>
    </w:p>
    <w:p w14:paraId="76848BE9" w14:textId="77777777" w:rsidR="00726448" w:rsidRDefault="00726448" w:rsidP="008D1EA4">
      <w:pPr>
        <w:pStyle w:val="NormalWeb"/>
        <w:numPr>
          <w:ilvl w:val="0"/>
          <w:numId w:val="13"/>
        </w:numPr>
        <w:spacing w:before="0" w:beforeAutospacing="0" w:after="0" w:afterAutospacing="0"/>
        <w:rPr>
          <w:b/>
          <w:bCs/>
        </w:rPr>
      </w:pPr>
      <w:r w:rsidRPr="00C90A24">
        <w:rPr>
          <w:b/>
          <w:bCs/>
        </w:rPr>
        <w:t>Regional Directors</w:t>
      </w:r>
    </w:p>
    <w:p w14:paraId="55F86D98" w14:textId="77777777" w:rsidR="00C90A24" w:rsidRPr="00C90A24" w:rsidRDefault="00C90A24" w:rsidP="00C90A24">
      <w:pPr>
        <w:pStyle w:val="NormalWeb"/>
        <w:spacing w:before="0" w:beforeAutospacing="0" w:after="0" w:afterAutospacing="0"/>
      </w:pPr>
    </w:p>
    <w:p w14:paraId="3691351D" w14:textId="77777777" w:rsidR="002C25F4" w:rsidRDefault="00726448" w:rsidP="002C362E">
      <w:pPr>
        <w:numPr>
          <w:ilvl w:val="0"/>
          <w:numId w:val="1"/>
        </w:numPr>
      </w:pPr>
      <w:r>
        <w:t xml:space="preserve">Each region shall elect a Regional Director, who shall be responsible for the </w:t>
      </w:r>
      <w:r w:rsidR="005F732A">
        <w:t>ASC</w:t>
      </w:r>
      <w:r>
        <w:t xml:space="preserve"> activities in the region. Typical regional activities include a mid-year regional meeting, regional student competition, and regional faculty paper presentations. The director of each region shall serve on the Board of Directors of</w:t>
      </w:r>
      <w:r w:rsidR="005F732A">
        <w:t xml:space="preserve"> ASC</w:t>
      </w:r>
      <w:r>
        <w:t>.</w:t>
      </w:r>
    </w:p>
    <w:p w14:paraId="7BAF6BA7" w14:textId="77777777" w:rsidR="008D1EA4" w:rsidRDefault="008D1EA4" w:rsidP="008D1EA4"/>
    <w:p w14:paraId="13C1E8DF" w14:textId="77777777" w:rsidR="002C362E" w:rsidRDefault="00CC44FA" w:rsidP="00FB0B3C">
      <w:pPr>
        <w:numPr>
          <w:ilvl w:val="0"/>
          <w:numId w:val="1"/>
        </w:numPr>
      </w:pPr>
      <w:r>
        <w:lastRenderedPageBreak/>
        <w:t>All Regional Directors shall notify and engage the 1</w:t>
      </w:r>
      <w:r w:rsidRPr="002C362E">
        <w:rPr>
          <w:vertAlign w:val="superscript"/>
        </w:rPr>
        <w:t>st</w:t>
      </w:r>
      <w:r>
        <w:t xml:space="preserve"> Vice President (chair of the elections committ</w:t>
      </w:r>
      <w:r w:rsidR="002C362E">
        <w:t>ee) prior to an election occurring.</w:t>
      </w:r>
    </w:p>
    <w:p w14:paraId="110F6897" w14:textId="77777777" w:rsidR="008D1EA4" w:rsidRDefault="008D1EA4" w:rsidP="008D1EA4"/>
    <w:p w14:paraId="172C1777" w14:textId="77777777" w:rsidR="00726448" w:rsidRDefault="00726448" w:rsidP="00FB0B3C">
      <w:pPr>
        <w:numPr>
          <w:ilvl w:val="0"/>
          <w:numId w:val="1"/>
        </w:numPr>
      </w:pPr>
      <w:r>
        <w:t xml:space="preserve">Voting for the director shall be limited to one vote per institutional member of that region. Each institutional member shall be given the opportunity to vote. The term of office for the Regional Directors shall be three years and shall begin after the annual conference general-membership meeting of </w:t>
      </w:r>
      <w:r w:rsidR="008D1EA4">
        <w:t>the year designated as follows:</w:t>
      </w:r>
    </w:p>
    <w:p w14:paraId="118CE2F6" w14:textId="77777777" w:rsidR="00116DBD" w:rsidRDefault="00116DBD" w:rsidP="00116DBD">
      <w:pPr>
        <w:pStyle w:val="NormalWeb"/>
        <w:spacing w:before="0" w:beforeAutospacing="0" w:after="0" w:afterAutospacing="0"/>
      </w:pPr>
    </w:p>
    <w:p w14:paraId="64EBA9B8" w14:textId="7B382D12" w:rsidR="00726448" w:rsidRDefault="002C362E" w:rsidP="00C06BCC">
      <w:pPr>
        <w:numPr>
          <w:ilvl w:val="1"/>
          <w:numId w:val="1"/>
        </w:numPr>
        <w:tabs>
          <w:tab w:val="clear" w:pos="1440"/>
        </w:tabs>
      </w:pPr>
      <w:r>
        <w:t>Region</w:t>
      </w:r>
      <w:r w:rsidR="00670E5D">
        <w:t xml:space="preserve"> </w:t>
      </w:r>
      <w:r w:rsidR="00F22C71">
        <w:t>1</w:t>
      </w:r>
      <w:r w:rsidR="00670E5D">
        <w:t xml:space="preserve">, </w:t>
      </w:r>
      <w:r>
        <w:t xml:space="preserve">4, </w:t>
      </w:r>
      <w:r w:rsidR="00F22C71">
        <w:t>7</w:t>
      </w:r>
      <w:r w:rsidR="005547BE">
        <w:t xml:space="preserve">: </w:t>
      </w:r>
      <w:r w:rsidR="00921F9F">
        <w:t>2019, 2022</w:t>
      </w:r>
      <w:r w:rsidR="005022D5">
        <w:t>,</w:t>
      </w:r>
      <w:r w:rsidR="008D1EA4">
        <w:t xml:space="preserve"> </w:t>
      </w:r>
      <w:r w:rsidR="00785B5F">
        <w:t xml:space="preserve">2025, </w:t>
      </w:r>
      <w:r w:rsidR="008D1EA4">
        <w:t>etc.</w:t>
      </w:r>
    </w:p>
    <w:p w14:paraId="3FDAD415" w14:textId="77777777" w:rsidR="00A50D37" w:rsidRDefault="00A50D37" w:rsidP="00A50D37">
      <w:pPr>
        <w:ind w:left="1080"/>
      </w:pPr>
    </w:p>
    <w:p w14:paraId="4906F41B" w14:textId="4FDD1B25" w:rsidR="00726448" w:rsidRDefault="002C362E" w:rsidP="00C90A24">
      <w:pPr>
        <w:numPr>
          <w:ilvl w:val="1"/>
          <w:numId w:val="1"/>
        </w:numPr>
        <w:rPr>
          <w:lang w:val="es-EC"/>
        </w:rPr>
      </w:pPr>
      <w:r w:rsidRPr="002C362E">
        <w:t>Region</w:t>
      </w:r>
      <w:r w:rsidR="00310661">
        <w:rPr>
          <w:lang w:val="es-EC"/>
        </w:rPr>
        <w:t xml:space="preserve"> </w:t>
      </w:r>
      <w:r w:rsidR="00F22C71">
        <w:rPr>
          <w:lang w:val="es-EC"/>
        </w:rPr>
        <w:t>2</w:t>
      </w:r>
      <w:r w:rsidR="0076486C" w:rsidRPr="00967BB6">
        <w:rPr>
          <w:lang w:val="es-EC"/>
        </w:rPr>
        <w:t>,</w:t>
      </w:r>
      <w:r w:rsidR="00726448" w:rsidRPr="00967BB6">
        <w:rPr>
          <w:lang w:val="es-EC"/>
        </w:rPr>
        <w:t xml:space="preserve"> </w:t>
      </w:r>
      <w:r w:rsidR="00F22C71">
        <w:rPr>
          <w:lang w:val="es-EC"/>
        </w:rPr>
        <w:t>5</w:t>
      </w:r>
      <w:r w:rsidR="0076486C" w:rsidRPr="00967BB6">
        <w:rPr>
          <w:lang w:val="es-EC"/>
        </w:rPr>
        <w:t xml:space="preserve">, </w:t>
      </w:r>
      <w:r w:rsidR="00F22C71">
        <w:rPr>
          <w:lang w:val="es-EC"/>
        </w:rPr>
        <w:t>8</w:t>
      </w:r>
      <w:r w:rsidR="00726448" w:rsidRPr="00967BB6">
        <w:rPr>
          <w:lang w:val="es-EC"/>
        </w:rPr>
        <w:t>:</w:t>
      </w:r>
      <w:r>
        <w:rPr>
          <w:lang w:val="es-EC"/>
        </w:rPr>
        <w:tab/>
      </w:r>
      <w:r w:rsidR="00D90D40">
        <w:rPr>
          <w:lang w:val="es-EC"/>
        </w:rPr>
        <w:t>2020, 2023</w:t>
      </w:r>
      <w:r w:rsidR="005022D5">
        <w:rPr>
          <w:lang w:val="es-EC"/>
        </w:rPr>
        <w:t>,</w:t>
      </w:r>
      <w:r w:rsidR="00785B5F">
        <w:rPr>
          <w:lang w:val="es-EC"/>
        </w:rPr>
        <w:t xml:space="preserve"> 2026,</w:t>
      </w:r>
      <w:r w:rsidR="005022D5">
        <w:rPr>
          <w:lang w:val="es-EC"/>
        </w:rPr>
        <w:t xml:space="preserve"> </w:t>
      </w:r>
      <w:r w:rsidR="008D1EA4">
        <w:rPr>
          <w:lang w:val="es-EC"/>
        </w:rPr>
        <w:t>etc.</w:t>
      </w:r>
    </w:p>
    <w:p w14:paraId="2ACF9EC7" w14:textId="77777777" w:rsidR="00A50D37" w:rsidRPr="00967BB6" w:rsidRDefault="00A50D37" w:rsidP="00A50D37">
      <w:pPr>
        <w:ind w:left="1080"/>
        <w:rPr>
          <w:lang w:val="es-EC"/>
        </w:rPr>
      </w:pPr>
    </w:p>
    <w:p w14:paraId="7A0B1281" w14:textId="7A0E2E63" w:rsidR="00726448" w:rsidRDefault="002C362E" w:rsidP="00C90A24">
      <w:pPr>
        <w:numPr>
          <w:ilvl w:val="1"/>
          <w:numId w:val="1"/>
        </w:numPr>
      </w:pPr>
      <w:r>
        <w:t>Region</w:t>
      </w:r>
      <w:r w:rsidR="00726448">
        <w:t xml:space="preserve"> </w:t>
      </w:r>
      <w:r>
        <w:t xml:space="preserve">3, </w:t>
      </w:r>
      <w:r w:rsidR="00F22C71">
        <w:t>6</w:t>
      </w:r>
      <w:r w:rsidR="00726448">
        <w:t>:</w:t>
      </w:r>
      <w:r w:rsidR="005547BE">
        <w:t xml:space="preserve"> </w:t>
      </w:r>
      <w:r w:rsidR="00D90D40">
        <w:t xml:space="preserve">2021, </w:t>
      </w:r>
      <w:r w:rsidR="00785B5F">
        <w:t>2024</w:t>
      </w:r>
      <w:r>
        <w:t xml:space="preserve">, </w:t>
      </w:r>
      <w:r w:rsidR="00785B5F">
        <w:t xml:space="preserve">2027, </w:t>
      </w:r>
      <w:r w:rsidR="008D1EA4">
        <w:t>etc.</w:t>
      </w:r>
    </w:p>
    <w:p w14:paraId="15D1D361" w14:textId="77777777" w:rsidR="008D1EA4" w:rsidRDefault="008D1EA4" w:rsidP="008D1EA4"/>
    <w:p w14:paraId="2DA6F519" w14:textId="32997B90" w:rsidR="00475997" w:rsidRDefault="00726448" w:rsidP="00475997">
      <w:pPr>
        <w:numPr>
          <w:ilvl w:val="0"/>
          <w:numId w:val="1"/>
        </w:numPr>
      </w:pPr>
      <w:r>
        <w:t>A Regional Director may serve for a maximum of six consecutive years. If a directorship becomes vacant, a new</w:t>
      </w:r>
      <w:r w:rsidR="00302909">
        <w:t xml:space="preserve"> interim</w:t>
      </w:r>
      <w:r>
        <w:t xml:space="preserve"> director shall be elected</w:t>
      </w:r>
      <w:r w:rsidR="00302909">
        <w:t xml:space="preserve"> by the Region prior to the existing director’s resignation </w:t>
      </w:r>
      <w:r>
        <w:t xml:space="preserve">to complete the term. If necessary, the President of the </w:t>
      </w:r>
      <w:r w:rsidR="005F732A">
        <w:t xml:space="preserve">ASC </w:t>
      </w:r>
      <w:r>
        <w:t xml:space="preserve">may appoint an interim Director until such time that a regional election </w:t>
      </w:r>
      <w:r w:rsidR="008D1EA4">
        <w:t>for a new director may be held.</w:t>
      </w:r>
    </w:p>
    <w:p w14:paraId="79159725" w14:textId="77777777" w:rsidR="008D1EA4" w:rsidRDefault="008D1EA4" w:rsidP="008D1EA4"/>
    <w:p w14:paraId="4C546931" w14:textId="77777777" w:rsidR="00475997" w:rsidRDefault="00475997" w:rsidP="00475997">
      <w:pPr>
        <w:numPr>
          <w:ilvl w:val="0"/>
          <w:numId w:val="1"/>
        </w:numPr>
      </w:pPr>
      <w:r>
        <w:t xml:space="preserve">On the rare occasion that a Region Director is unable to attend an ASC Board meeting a representative identified by that Director </w:t>
      </w:r>
      <w:r w:rsidR="00660111">
        <w:t xml:space="preserve">preferable the assistant Director </w:t>
      </w:r>
      <w:r>
        <w:t>may attend in their place. A statement from the Director giving the representative their voting proxy must be submitted prior to the beginning of the Board meeting.</w:t>
      </w:r>
    </w:p>
    <w:p w14:paraId="5D54554A" w14:textId="77777777" w:rsidR="008D1EA4" w:rsidRDefault="008D1EA4" w:rsidP="008D1EA4"/>
    <w:p w14:paraId="0758E595" w14:textId="77777777" w:rsidR="00C20358" w:rsidRDefault="00C20358" w:rsidP="00475997">
      <w:pPr>
        <w:numPr>
          <w:ilvl w:val="0"/>
          <w:numId w:val="1"/>
        </w:numPr>
      </w:pPr>
      <w:r>
        <w:t>Setup committee assignments and reports as desired or needed.</w:t>
      </w:r>
    </w:p>
    <w:p w14:paraId="786C359B" w14:textId="77777777" w:rsidR="008D1EA4" w:rsidRDefault="008D1EA4" w:rsidP="008D1EA4"/>
    <w:p w14:paraId="6A516927" w14:textId="77777777" w:rsidR="00C20358" w:rsidRDefault="00C20358" w:rsidP="00475997">
      <w:pPr>
        <w:numPr>
          <w:ilvl w:val="0"/>
          <w:numId w:val="1"/>
        </w:numPr>
      </w:pPr>
      <w:r>
        <w:t>Appoint an assistant regional director to share in regional duties and to train for possible succession to director.</w:t>
      </w:r>
    </w:p>
    <w:p w14:paraId="503BE219" w14:textId="77777777" w:rsidR="00C90A24" w:rsidRPr="008D1EA4" w:rsidRDefault="00C90A24" w:rsidP="00C90A24">
      <w:pPr>
        <w:pStyle w:val="NormalWeb"/>
        <w:spacing w:before="0" w:beforeAutospacing="0" w:after="0" w:afterAutospacing="0"/>
        <w:rPr>
          <w:bCs/>
        </w:rPr>
      </w:pPr>
    </w:p>
    <w:p w14:paraId="245DA643" w14:textId="77777777" w:rsidR="00726448" w:rsidRDefault="00726448" w:rsidP="008D1EA4">
      <w:pPr>
        <w:pStyle w:val="NormalWeb"/>
        <w:numPr>
          <w:ilvl w:val="0"/>
          <w:numId w:val="13"/>
        </w:numPr>
        <w:spacing w:before="0" w:beforeAutospacing="0" w:after="0" w:afterAutospacing="0"/>
        <w:rPr>
          <w:b/>
          <w:bCs/>
        </w:rPr>
      </w:pPr>
      <w:r>
        <w:rPr>
          <w:b/>
          <w:bCs/>
        </w:rPr>
        <w:t>Regional Meetings</w:t>
      </w:r>
    </w:p>
    <w:p w14:paraId="37C00F43" w14:textId="77777777" w:rsidR="00C90A24" w:rsidRDefault="00C90A24" w:rsidP="00C90A24">
      <w:pPr>
        <w:pStyle w:val="NormalWeb"/>
        <w:spacing w:before="0" w:beforeAutospacing="0" w:after="0" w:afterAutospacing="0"/>
      </w:pPr>
    </w:p>
    <w:p w14:paraId="5E165CA6" w14:textId="77777777" w:rsidR="00726448" w:rsidRDefault="00726448" w:rsidP="00B45986">
      <w:pPr>
        <w:pStyle w:val="NormalWeb"/>
        <w:numPr>
          <w:ilvl w:val="0"/>
          <w:numId w:val="21"/>
        </w:numPr>
        <w:spacing w:before="0" w:beforeAutospacing="0" w:after="0" w:afterAutospacing="0"/>
        <w:ind w:left="720"/>
      </w:pPr>
      <w:r>
        <w:t xml:space="preserve">At least one regional meeting should be held annually in each region prior to the </w:t>
      </w:r>
      <w:r w:rsidR="005F732A">
        <w:t xml:space="preserve">ASC </w:t>
      </w:r>
      <w:r>
        <w:t xml:space="preserve">Annual </w:t>
      </w:r>
      <w:r w:rsidR="005F732A">
        <w:t xml:space="preserve">International </w:t>
      </w:r>
      <w:r>
        <w:t xml:space="preserve">Conference. It is an opportunity to bring the region together to foster development of construction education.  </w:t>
      </w:r>
    </w:p>
    <w:p w14:paraId="1AED27F2" w14:textId="77777777" w:rsidR="00706CE3" w:rsidRDefault="00706CE3" w:rsidP="00C90A24">
      <w:pPr>
        <w:pStyle w:val="NormalWeb"/>
        <w:spacing w:before="0" w:beforeAutospacing="0" w:after="0" w:afterAutospacing="0"/>
      </w:pPr>
    </w:p>
    <w:p w14:paraId="17222803" w14:textId="77777777" w:rsidR="00726448" w:rsidRDefault="00726448" w:rsidP="00B45986">
      <w:pPr>
        <w:pStyle w:val="NormalWeb"/>
        <w:numPr>
          <w:ilvl w:val="0"/>
          <w:numId w:val="21"/>
        </w:numPr>
        <w:spacing w:before="0" w:beforeAutospacing="0" w:after="0" w:afterAutospacing="0"/>
        <w:ind w:left="720"/>
      </w:pPr>
      <w:r>
        <w:t>Typical activities for regional meetings are:</w:t>
      </w:r>
    </w:p>
    <w:p w14:paraId="1465BE4E" w14:textId="77777777" w:rsidR="00706CE3" w:rsidRDefault="00706CE3" w:rsidP="00C90A24">
      <w:pPr>
        <w:pStyle w:val="NormalWeb"/>
        <w:spacing w:before="0" w:beforeAutospacing="0" w:after="0" w:afterAutospacing="0"/>
      </w:pPr>
    </w:p>
    <w:p w14:paraId="1E426731" w14:textId="77777777" w:rsidR="00C20358" w:rsidRDefault="00C20358" w:rsidP="00B45986">
      <w:pPr>
        <w:numPr>
          <w:ilvl w:val="0"/>
          <w:numId w:val="4"/>
        </w:numPr>
        <w:tabs>
          <w:tab w:val="clear" w:pos="720"/>
        </w:tabs>
        <w:ind w:left="1080"/>
      </w:pPr>
      <w:r>
        <w:t>Invite potential member schools and faculty.</w:t>
      </w:r>
    </w:p>
    <w:p w14:paraId="747D86C2" w14:textId="77777777" w:rsidR="00B45986" w:rsidRDefault="00B45986" w:rsidP="00B45986">
      <w:pPr>
        <w:ind w:left="720"/>
      </w:pPr>
    </w:p>
    <w:p w14:paraId="0EA7B704" w14:textId="77777777" w:rsidR="00726448" w:rsidRDefault="00726448" w:rsidP="00B45986">
      <w:pPr>
        <w:numPr>
          <w:ilvl w:val="0"/>
          <w:numId w:val="4"/>
        </w:numPr>
        <w:tabs>
          <w:tab w:val="clear" w:pos="720"/>
        </w:tabs>
        <w:ind w:left="1080"/>
      </w:pPr>
      <w:r>
        <w:t xml:space="preserve">Faculty paper presentations </w:t>
      </w:r>
    </w:p>
    <w:p w14:paraId="5324D5B7" w14:textId="77777777" w:rsidR="00B45986" w:rsidRDefault="00B45986" w:rsidP="00B45986">
      <w:pPr>
        <w:ind w:left="720"/>
      </w:pPr>
    </w:p>
    <w:p w14:paraId="4727AF56" w14:textId="77777777" w:rsidR="00726448" w:rsidRDefault="00726448" w:rsidP="00B45986">
      <w:pPr>
        <w:numPr>
          <w:ilvl w:val="0"/>
          <w:numId w:val="4"/>
        </w:numPr>
        <w:tabs>
          <w:tab w:val="clear" w:pos="720"/>
        </w:tabs>
        <w:ind w:left="1080"/>
      </w:pPr>
      <w:r>
        <w:t>Round</w:t>
      </w:r>
      <w:r w:rsidR="002C362E">
        <w:t>-</w:t>
      </w:r>
      <w:r w:rsidR="004A50A4">
        <w:t>t</w:t>
      </w:r>
      <w:r>
        <w:t xml:space="preserve">able discussions on educational issues </w:t>
      </w:r>
    </w:p>
    <w:p w14:paraId="587E589F" w14:textId="77777777" w:rsidR="00B45986" w:rsidRDefault="00B45986" w:rsidP="00B45986">
      <w:pPr>
        <w:ind w:left="720"/>
      </w:pPr>
    </w:p>
    <w:p w14:paraId="021AB890" w14:textId="77777777" w:rsidR="00726448" w:rsidRDefault="00726448" w:rsidP="00B45986">
      <w:pPr>
        <w:numPr>
          <w:ilvl w:val="0"/>
          <w:numId w:val="4"/>
        </w:numPr>
        <w:tabs>
          <w:tab w:val="clear" w:pos="720"/>
        </w:tabs>
        <w:ind w:left="1080"/>
      </w:pPr>
      <w:r>
        <w:t xml:space="preserve">Curriculum </w:t>
      </w:r>
      <w:r w:rsidR="004A50A4">
        <w:t>d</w:t>
      </w:r>
      <w:r>
        <w:t xml:space="preserve">evelopment </w:t>
      </w:r>
    </w:p>
    <w:p w14:paraId="562715E6" w14:textId="77777777" w:rsidR="00B45986" w:rsidRDefault="00B45986" w:rsidP="00B45986">
      <w:pPr>
        <w:ind w:left="720"/>
      </w:pPr>
    </w:p>
    <w:p w14:paraId="347FEB21" w14:textId="77777777" w:rsidR="00726448" w:rsidRDefault="00726448" w:rsidP="00B45986">
      <w:pPr>
        <w:numPr>
          <w:ilvl w:val="0"/>
          <w:numId w:val="4"/>
        </w:numPr>
        <w:tabs>
          <w:tab w:val="clear" w:pos="720"/>
        </w:tabs>
        <w:ind w:left="1080"/>
      </w:pPr>
      <w:r>
        <w:t xml:space="preserve">Teaching </w:t>
      </w:r>
      <w:r w:rsidR="004A50A4">
        <w:t>i</w:t>
      </w:r>
      <w:r>
        <w:t xml:space="preserve">deas and </w:t>
      </w:r>
      <w:r w:rsidR="004A50A4">
        <w:t>t</w:t>
      </w:r>
      <w:r>
        <w:t xml:space="preserve">echniques </w:t>
      </w:r>
    </w:p>
    <w:p w14:paraId="2A6C21EA" w14:textId="77777777" w:rsidR="00B45986" w:rsidRDefault="00B45986" w:rsidP="00B45986">
      <w:pPr>
        <w:ind w:left="720"/>
      </w:pPr>
    </w:p>
    <w:p w14:paraId="115DC815" w14:textId="77777777" w:rsidR="00726448" w:rsidRDefault="00726448" w:rsidP="00B45986">
      <w:pPr>
        <w:numPr>
          <w:ilvl w:val="0"/>
          <w:numId w:val="4"/>
        </w:numPr>
        <w:tabs>
          <w:tab w:val="clear" w:pos="720"/>
        </w:tabs>
        <w:ind w:left="1080"/>
      </w:pPr>
      <w:r>
        <w:t>Industry</w:t>
      </w:r>
      <w:r w:rsidR="00302909">
        <w:t xml:space="preserve"> involvement, membership,</w:t>
      </w:r>
      <w:r>
        <w:t xml:space="preserve"> tours</w:t>
      </w:r>
      <w:r w:rsidR="00302909">
        <w:t>,</w:t>
      </w:r>
      <w:r>
        <w:t xml:space="preserve"> and/or guest speaker </w:t>
      </w:r>
    </w:p>
    <w:p w14:paraId="55D17856" w14:textId="77777777" w:rsidR="00B45986" w:rsidRDefault="00B45986" w:rsidP="00B45986">
      <w:pPr>
        <w:ind w:left="720"/>
      </w:pPr>
    </w:p>
    <w:p w14:paraId="6002699C" w14:textId="77777777" w:rsidR="00726448" w:rsidRDefault="00726448" w:rsidP="00B45986">
      <w:pPr>
        <w:numPr>
          <w:ilvl w:val="0"/>
          <w:numId w:val="4"/>
        </w:numPr>
        <w:tabs>
          <w:tab w:val="clear" w:pos="720"/>
        </w:tabs>
        <w:ind w:left="1080"/>
      </w:pPr>
      <w:r>
        <w:lastRenderedPageBreak/>
        <w:t xml:space="preserve">Student activities </w:t>
      </w:r>
    </w:p>
    <w:p w14:paraId="579A74DD" w14:textId="77777777" w:rsidR="00B45986" w:rsidRDefault="00B45986" w:rsidP="00B45986">
      <w:pPr>
        <w:ind w:left="720"/>
      </w:pPr>
    </w:p>
    <w:p w14:paraId="5B823167" w14:textId="77777777" w:rsidR="00726448" w:rsidRDefault="00726448" w:rsidP="00B45986">
      <w:pPr>
        <w:numPr>
          <w:ilvl w:val="0"/>
          <w:numId w:val="4"/>
        </w:numPr>
        <w:tabs>
          <w:tab w:val="clear" w:pos="720"/>
        </w:tabs>
        <w:ind w:left="1080"/>
      </w:pPr>
      <w:r>
        <w:t xml:space="preserve">Student </w:t>
      </w:r>
      <w:r w:rsidR="004A50A4">
        <w:t>r</w:t>
      </w:r>
      <w:r>
        <w:t xml:space="preserve">egional </w:t>
      </w:r>
      <w:r w:rsidR="004A50A4">
        <w:t>c</w:t>
      </w:r>
      <w:r>
        <w:t xml:space="preserve">ompetitions </w:t>
      </w:r>
    </w:p>
    <w:p w14:paraId="2CAE2492" w14:textId="77777777" w:rsidR="00B45986" w:rsidRDefault="00B45986" w:rsidP="00B45986">
      <w:pPr>
        <w:ind w:left="720"/>
      </w:pPr>
    </w:p>
    <w:p w14:paraId="2FBDBAF3" w14:textId="77777777" w:rsidR="00302909" w:rsidRDefault="00302909" w:rsidP="00B45986">
      <w:pPr>
        <w:numPr>
          <w:ilvl w:val="0"/>
          <w:numId w:val="4"/>
        </w:numPr>
        <w:tabs>
          <w:tab w:val="clear" w:pos="720"/>
        </w:tabs>
        <w:ind w:left="1080"/>
      </w:pPr>
      <w:r>
        <w:t>ASC Region business matters</w:t>
      </w:r>
    </w:p>
    <w:p w14:paraId="1CB9C1D0" w14:textId="77777777" w:rsidR="00B45986" w:rsidRDefault="00B45986" w:rsidP="00B45986">
      <w:pPr>
        <w:ind w:left="720"/>
      </w:pPr>
    </w:p>
    <w:p w14:paraId="1D4D119F" w14:textId="77777777" w:rsidR="00C90A24" w:rsidRDefault="00302909" w:rsidP="00B45986">
      <w:pPr>
        <w:numPr>
          <w:ilvl w:val="0"/>
          <w:numId w:val="4"/>
        </w:numPr>
        <w:tabs>
          <w:tab w:val="clear" w:pos="720"/>
        </w:tabs>
        <w:ind w:left="1080"/>
      </w:pPr>
      <w:r>
        <w:t>Opportunities for ASC (Regional and National) activities, growth and service.</w:t>
      </w:r>
    </w:p>
    <w:p w14:paraId="30A9B80F" w14:textId="77777777" w:rsidR="001A7E44" w:rsidRPr="00116DBD" w:rsidRDefault="001A7E44" w:rsidP="00C90A24">
      <w:pPr>
        <w:pStyle w:val="NormalWeb"/>
        <w:spacing w:before="0" w:beforeAutospacing="0" w:after="0" w:afterAutospacing="0"/>
        <w:rPr>
          <w:bCs/>
        </w:rPr>
      </w:pPr>
    </w:p>
    <w:p w14:paraId="7A06F33C" w14:textId="77777777" w:rsidR="00C90A24" w:rsidRPr="00C90A24" w:rsidRDefault="00C90A24" w:rsidP="00C90A24">
      <w:r w:rsidRPr="00C90A24">
        <w:rPr>
          <w:b/>
          <w:bCs/>
        </w:rPr>
        <w:t xml:space="preserve">[Reference ARTICLE V </w:t>
      </w:r>
      <w:r w:rsidR="00577912">
        <w:rPr>
          <w:b/>
          <w:bCs/>
        </w:rPr>
        <w:t xml:space="preserve">of the ASC </w:t>
      </w:r>
      <w:r w:rsidR="004A50A4">
        <w:rPr>
          <w:b/>
          <w:bCs/>
        </w:rPr>
        <w:t>B</w:t>
      </w:r>
      <w:r w:rsidR="00577912">
        <w:rPr>
          <w:b/>
          <w:bCs/>
        </w:rPr>
        <w:t>y</w:t>
      </w:r>
      <w:r w:rsidR="002F212D">
        <w:rPr>
          <w:b/>
          <w:bCs/>
        </w:rPr>
        <w:t>-</w:t>
      </w:r>
      <w:r w:rsidR="00577912">
        <w:rPr>
          <w:b/>
          <w:bCs/>
        </w:rPr>
        <w:t>laws</w:t>
      </w:r>
      <w:r>
        <w:rPr>
          <w:b/>
          <w:bCs/>
        </w:rPr>
        <w:t>]</w:t>
      </w:r>
    </w:p>
    <w:p w14:paraId="77AE3230" w14:textId="77777777" w:rsidR="00C90A24" w:rsidRPr="00116DBD" w:rsidRDefault="00C90A24" w:rsidP="00C90A24">
      <w:pPr>
        <w:pStyle w:val="NormalWeb"/>
        <w:spacing w:before="0" w:beforeAutospacing="0" w:after="0" w:afterAutospacing="0"/>
        <w:rPr>
          <w:bCs/>
        </w:rPr>
      </w:pPr>
    </w:p>
    <w:p w14:paraId="70C86321" w14:textId="77777777" w:rsidR="00726448" w:rsidRDefault="00670E5D" w:rsidP="008D1EA4">
      <w:pPr>
        <w:pStyle w:val="NormalWeb"/>
        <w:numPr>
          <w:ilvl w:val="0"/>
          <w:numId w:val="13"/>
        </w:numPr>
        <w:spacing w:before="0" w:beforeAutospacing="0" w:after="0" w:afterAutospacing="0"/>
        <w:rPr>
          <w:b/>
          <w:bCs/>
        </w:rPr>
      </w:pPr>
      <w:r>
        <w:rPr>
          <w:b/>
          <w:bCs/>
        </w:rPr>
        <w:t>ASC</w:t>
      </w:r>
      <w:r w:rsidR="00726448">
        <w:rPr>
          <w:b/>
          <w:bCs/>
        </w:rPr>
        <w:t xml:space="preserve"> Board of Directors</w:t>
      </w:r>
    </w:p>
    <w:p w14:paraId="528FE764" w14:textId="77777777" w:rsidR="00C90A24" w:rsidRDefault="00C90A24" w:rsidP="00C90A24">
      <w:pPr>
        <w:pStyle w:val="NormalWeb"/>
        <w:spacing w:before="0" w:beforeAutospacing="0" w:after="0" w:afterAutospacing="0"/>
      </w:pPr>
    </w:p>
    <w:p w14:paraId="75ACD1A6" w14:textId="77777777" w:rsidR="00726448" w:rsidRPr="009840FC" w:rsidRDefault="00CC428C" w:rsidP="00B45986">
      <w:pPr>
        <w:pStyle w:val="NormalWeb"/>
        <w:numPr>
          <w:ilvl w:val="0"/>
          <w:numId w:val="22"/>
        </w:numPr>
        <w:spacing w:before="0" w:beforeAutospacing="0" w:after="0" w:afterAutospacing="0"/>
        <w:ind w:left="720"/>
      </w:pPr>
      <w:r>
        <w:t>R</w:t>
      </w:r>
      <w:r w:rsidR="00726448">
        <w:t xml:space="preserve">egional </w:t>
      </w:r>
      <w:r>
        <w:t>D</w:t>
      </w:r>
      <w:r w:rsidR="00726448">
        <w:t>irecto</w:t>
      </w:r>
      <w:r>
        <w:t>rs</w:t>
      </w:r>
      <w:r w:rsidR="00726448">
        <w:t xml:space="preserve"> are member</w:t>
      </w:r>
      <w:r>
        <w:t>s</w:t>
      </w:r>
      <w:r w:rsidR="00726448">
        <w:t xml:space="preserve"> of the ASC Board of Directors. The Board has two meetings at the </w:t>
      </w:r>
      <w:r w:rsidR="004A50A4">
        <w:t>ASC A</w:t>
      </w:r>
      <w:r w:rsidR="00726448">
        <w:t>nnual</w:t>
      </w:r>
      <w:r w:rsidR="004A50A4">
        <w:t xml:space="preserve"> International C</w:t>
      </w:r>
      <w:r w:rsidR="00726448">
        <w:t>onference and one at mid-year. In addition to discussing and approving A</w:t>
      </w:r>
      <w:r w:rsidR="004A50A4">
        <w:t>SC</w:t>
      </w:r>
      <w:r w:rsidR="00726448">
        <w:t xml:space="preserve"> business, </w:t>
      </w:r>
      <w:r w:rsidR="00EA2A4D">
        <w:t>a Regional Director is</w:t>
      </w:r>
      <w:r w:rsidR="00C20358">
        <w:t xml:space="preserve"> </w:t>
      </w:r>
      <w:r w:rsidR="00726448">
        <w:t>likely be a committee chair or provide oversight for one or more ASC committees</w:t>
      </w:r>
      <w:r w:rsidR="00EA2A4D">
        <w:t>,</w:t>
      </w:r>
      <w:r w:rsidR="00726448">
        <w:t xml:space="preserve"> report on the activities and accomplishments of that committee and receive new assignments as necessary. </w:t>
      </w:r>
      <w:r w:rsidR="00C90A24">
        <w:t>Board a</w:t>
      </w:r>
      <w:r w:rsidR="00EA2A4D">
        <w:t>ctivities are</w:t>
      </w:r>
      <w:r w:rsidR="00726448">
        <w:t xml:space="preserve"> reimbursed in accordance with ASC policy for transportation costs to both the mid-year meeting and the </w:t>
      </w:r>
      <w:r w:rsidR="004A50A4">
        <w:t>ASC A</w:t>
      </w:r>
      <w:r w:rsidR="00726448">
        <w:t>nnual</w:t>
      </w:r>
      <w:r w:rsidR="004A50A4">
        <w:t xml:space="preserve"> International</w:t>
      </w:r>
      <w:r w:rsidR="00726448">
        <w:t xml:space="preserve"> </w:t>
      </w:r>
      <w:r w:rsidR="004A50A4">
        <w:t>C</w:t>
      </w:r>
      <w:r w:rsidR="00726448">
        <w:t>onference.</w:t>
      </w:r>
      <w:r w:rsidR="00AD54FA">
        <w:t xml:space="preserve"> </w:t>
      </w:r>
      <w:r w:rsidR="002C362E" w:rsidRPr="009840FC">
        <w:t>Typically,</w:t>
      </w:r>
      <w:r w:rsidR="00AD54FA" w:rsidRPr="009840FC">
        <w:t xml:space="preserve"> only voting members attend the mid-year meeting unless otherwise approved by the ASC President.</w:t>
      </w:r>
    </w:p>
    <w:p w14:paraId="01F3C3D8" w14:textId="77777777" w:rsidR="001A7E44" w:rsidRPr="00116DBD" w:rsidRDefault="001A7E44" w:rsidP="00C90A24">
      <w:pPr>
        <w:rPr>
          <w:bCs/>
        </w:rPr>
      </w:pPr>
    </w:p>
    <w:p w14:paraId="7FACF6BA" w14:textId="77777777" w:rsidR="00C90A24" w:rsidRDefault="00C90A24" w:rsidP="008D1EA4">
      <w:pPr>
        <w:pStyle w:val="NormalWeb"/>
        <w:numPr>
          <w:ilvl w:val="0"/>
          <w:numId w:val="13"/>
        </w:numPr>
        <w:spacing w:before="0" w:beforeAutospacing="0" w:after="0" w:afterAutospacing="0"/>
        <w:rPr>
          <w:b/>
          <w:bCs/>
        </w:rPr>
      </w:pPr>
      <w:r>
        <w:rPr>
          <w:b/>
          <w:bCs/>
        </w:rPr>
        <w:t xml:space="preserve">Board Members </w:t>
      </w:r>
    </w:p>
    <w:p w14:paraId="298245CB" w14:textId="77777777" w:rsidR="00577912" w:rsidRDefault="00577912" w:rsidP="00C90A24"/>
    <w:p w14:paraId="05BC4FD8" w14:textId="77777777" w:rsidR="00C90A24" w:rsidRDefault="00C90A24" w:rsidP="00116DBD">
      <w:pPr>
        <w:numPr>
          <w:ilvl w:val="0"/>
          <w:numId w:val="17"/>
        </w:numPr>
      </w:pPr>
      <w:r>
        <w:t>A Board of Directors, hereinafter called the Board shall govern the affairs of the A</w:t>
      </w:r>
      <w:r w:rsidR="004A50A4">
        <w:t>SC</w:t>
      </w:r>
      <w:r w:rsidR="00116DBD">
        <w:t>.</w:t>
      </w:r>
    </w:p>
    <w:p w14:paraId="244FD5CE" w14:textId="77777777" w:rsidR="00116DBD" w:rsidRDefault="00116DBD" w:rsidP="00116DBD"/>
    <w:p w14:paraId="25CA0C7D" w14:textId="77777777" w:rsidR="00C90A24" w:rsidRDefault="00C90A24" w:rsidP="00116DBD">
      <w:pPr>
        <w:numPr>
          <w:ilvl w:val="0"/>
          <w:numId w:val="17"/>
        </w:numPr>
      </w:pPr>
      <w:r>
        <w:t xml:space="preserve">The Board shall consist of the President, the 1st and 2nd Vice Presidents, the Secretary, the Regional Directors, </w:t>
      </w:r>
      <w:r w:rsidR="00116DBD">
        <w:t>and all the appointed officers.</w:t>
      </w:r>
    </w:p>
    <w:p w14:paraId="534DEA48" w14:textId="77777777" w:rsidR="00116DBD" w:rsidRDefault="00116DBD" w:rsidP="00116DBD"/>
    <w:p w14:paraId="6F21A1F2" w14:textId="77777777" w:rsidR="00C90A24" w:rsidRDefault="00C90A24" w:rsidP="00116DBD">
      <w:pPr>
        <w:numPr>
          <w:ilvl w:val="0"/>
          <w:numId w:val="17"/>
        </w:numPr>
      </w:pPr>
      <w:r>
        <w:t xml:space="preserve">Appointed officers shall have a voice related to their duties and responsibilities, but shall not </w:t>
      </w:r>
      <w:r w:rsidR="008D1EA4">
        <w:t>have a vote on Board decisions.</w:t>
      </w:r>
    </w:p>
    <w:p w14:paraId="784EC04A" w14:textId="77777777" w:rsidR="008D1EA4" w:rsidRDefault="008D1EA4" w:rsidP="008D1EA4"/>
    <w:p w14:paraId="0033CEFF" w14:textId="77777777" w:rsidR="00C90A24" w:rsidRPr="00F96821" w:rsidRDefault="00C90A24" w:rsidP="008D1EA4">
      <w:pPr>
        <w:pStyle w:val="NormalWeb"/>
        <w:numPr>
          <w:ilvl w:val="0"/>
          <w:numId w:val="13"/>
        </w:numPr>
        <w:spacing w:before="0" w:beforeAutospacing="0" w:after="0" w:afterAutospacing="0"/>
        <w:rPr>
          <w:b/>
          <w:bCs/>
        </w:rPr>
      </w:pPr>
      <w:r w:rsidRPr="00F96821">
        <w:rPr>
          <w:b/>
          <w:bCs/>
        </w:rPr>
        <w:t xml:space="preserve">Board Responsibilities </w:t>
      </w:r>
    </w:p>
    <w:p w14:paraId="5E98C6B4" w14:textId="77777777" w:rsidR="00577912" w:rsidRDefault="00577912" w:rsidP="00C90A24"/>
    <w:p w14:paraId="260BDED4" w14:textId="77777777" w:rsidR="008D1EA4" w:rsidRDefault="00C90A24" w:rsidP="00116DBD">
      <w:pPr>
        <w:numPr>
          <w:ilvl w:val="0"/>
          <w:numId w:val="18"/>
        </w:numPr>
      </w:pPr>
      <w:r>
        <w:t>Manage the activities of the A</w:t>
      </w:r>
      <w:r w:rsidR="004A50A4">
        <w:t>SC</w:t>
      </w:r>
      <w:r w:rsidR="008D1EA4">
        <w:t xml:space="preserve"> in accordance with the </w:t>
      </w:r>
      <w:r w:rsidR="00116DBD">
        <w:t>B</w:t>
      </w:r>
      <w:r w:rsidR="008D1EA4">
        <w:t>y</w:t>
      </w:r>
      <w:r w:rsidR="00116DBD">
        <w:t>-</w:t>
      </w:r>
      <w:r w:rsidR="008D1EA4">
        <w:t>laws.</w:t>
      </w:r>
    </w:p>
    <w:p w14:paraId="30704169" w14:textId="77777777" w:rsidR="00116DBD" w:rsidRDefault="00116DBD" w:rsidP="00116DBD"/>
    <w:p w14:paraId="5D8A1D2E" w14:textId="77777777" w:rsidR="00C90A24" w:rsidRDefault="00C90A24" w:rsidP="00116DBD">
      <w:pPr>
        <w:numPr>
          <w:ilvl w:val="0"/>
          <w:numId w:val="18"/>
        </w:numPr>
      </w:pPr>
      <w:r>
        <w:t>Develop and maintain written policies and pr</w:t>
      </w:r>
      <w:r w:rsidR="00116DBD">
        <w:t>ocedures to support the By-laws.</w:t>
      </w:r>
    </w:p>
    <w:p w14:paraId="168E44DB" w14:textId="77777777" w:rsidR="00116DBD" w:rsidRDefault="00116DBD" w:rsidP="00116DBD"/>
    <w:p w14:paraId="6AF4428C" w14:textId="77777777" w:rsidR="00C90A24" w:rsidRDefault="00C90A24" w:rsidP="00116DBD">
      <w:pPr>
        <w:numPr>
          <w:ilvl w:val="0"/>
          <w:numId w:val="18"/>
        </w:numPr>
      </w:pPr>
      <w:r>
        <w:t>Maintain a five-year strategic plan to fulfill the purpose of the A</w:t>
      </w:r>
      <w:r w:rsidR="001A7E44">
        <w:t>SC</w:t>
      </w:r>
      <w:r w:rsidR="00116DBD">
        <w:t>.</w:t>
      </w:r>
    </w:p>
    <w:p w14:paraId="37A9EF85" w14:textId="77777777" w:rsidR="00116DBD" w:rsidRDefault="00116DBD" w:rsidP="00116DBD"/>
    <w:p w14:paraId="0D568222" w14:textId="77777777" w:rsidR="00C90A24" w:rsidRDefault="00C90A24" w:rsidP="00116DBD">
      <w:pPr>
        <w:numPr>
          <w:ilvl w:val="0"/>
          <w:numId w:val="18"/>
        </w:numPr>
      </w:pPr>
      <w:r>
        <w:t>Establish duties and remu</w:t>
      </w:r>
      <w:r w:rsidR="00116DBD">
        <w:t>neration of appointed officers.</w:t>
      </w:r>
    </w:p>
    <w:p w14:paraId="4ACB0A66" w14:textId="77777777" w:rsidR="00577912" w:rsidRDefault="00577912" w:rsidP="00C90A24">
      <w:pPr>
        <w:rPr>
          <w:b/>
          <w:bCs/>
        </w:rPr>
      </w:pPr>
    </w:p>
    <w:p w14:paraId="6A5ABFCC" w14:textId="77777777" w:rsidR="00C90A24" w:rsidRDefault="00670E5D" w:rsidP="008D1EA4">
      <w:pPr>
        <w:pStyle w:val="NormalWeb"/>
        <w:numPr>
          <w:ilvl w:val="0"/>
          <w:numId w:val="13"/>
        </w:numPr>
        <w:spacing w:before="0" w:beforeAutospacing="0" w:after="0" w:afterAutospacing="0"/>
        <w:rPr>
          <w:b/>
          <w:bCs/>
        </w:rPr>
      </w:pPr>
      <w:r>
        <w:rPr>
          <w:b/>
          <w:bCs/>
        </w:rPr>
        <w:t>Board</w:t>
      </w:r>
      <w:r w:rsidR="00C90A24">
        <w:rPr>
          <w:b/>
          <w:bCs/>
        </w:rPr>
        <w:t xml:space="preserve"> Meetings </w:t>
      </w:r>
    </w:p>
    <w:p w14:paraId="367CDFA9" w14:textId="77777777" w:rsidR="00577912" w:rsidRDefault="00577912" w:rsidP="00C90A24"/>
    <w:p w14:paraId="6F9D151B" w14:textId="77777777" w:rsidR="00C90A24" w:rsidRDefault="00C90A24" w:rsidP="00116DBD">
      <w:pPr>
        <w:numPr>
          <w:ilvl w:val="0"/>
          <w:numId w:val="19"/>
        </w:numPr>
      </w:pPr>
      <w:r>
        <w:t>Seven voting members of the Board shall establish a quorum. Affirmative action by the Board shall require a majority of the votes cast by the Board members at a regular or spe</w:t>
      </w:r>
      <w:r w:rsidR="00116DBD">
        <w:t>cial called meeting.</w:t>
      </w:r>
    </w:p>
    <w:p w14:paraId="783FAE48" w14:textId="77777777" w:rsidR="00116DBD" w:rsidRDefault="00116DBD" w:rsidP="00116DBD"/>
    <w:p w14:paraId="3E0DFB90" w14:textId="77777777" w:rsidR="00954291" w:rsidRDefault="00954291" w:rsidP="00116DBD">
      <w:pPr>
        <w:numPr>
          <w:ilvl w:val="0"/>
          <w:numId w:val="19"/>
        </w:numPr>
      </w:pPr>
      <w:r>
        <w:t>The President shall be responsible for making the agenda and</w:t>
      </w:r>
      <w:r w:rsidR="00116DBD">
        <w:t xml:space="preserve"> conducting the Board meetings.</w:t>
      </w:r>
    </w:p>
    <w:p w14:paraId="3978A372" w14:textId="77777777" w:rsidR="00116DBD" w:rsidRDefault="00116DBD" w:rsidP="00116DBD"/>
    <w:p w14:paraId="642327F9" w14:textId="77777777" w:rsidR="00C90A24" w:rsidRDefault="00C90A24" w:rsidP="00116DBD">
      <w:pPr>
        <w:numPr>
          <w:ilvl w:val="0"/>
          <w:numId w:val="19"/>
        </w:numPr>
      </w:pPr>
      <w:r>
        <w:t>The Board shall hold three regular</w:t>
      </w:r>
      <w:r w:rsidR="00116DBD">
        <w:t xml:space="preserve"> meetings each year as follows:</w:t>
      </w:r>
    </w:p>
    <w:p w14:paraId="33C17A50" w14:textId="77777777" w:rsidR="00116DBD" w:rsidRDefault="00116DBD" w:rsidP="00116DBD"/>
    <w:p w14:paraId="207E1666" w14:textId="77777777" w:rsidR="00C90A24" w:rsidRDefault="00C90A24" w:rsidP="00C90A24">
      <w:pPr>
        <w:numPr>
          <w:ilvl w:val="0"/>
          <w:numId w:val="8"/>
        </w:numPr>
        <w:ind w:left="1170"/>
      </w:pPr>
      <w:r>
        <w:t>Pre-conference Meeting. A Board meeting shall be held in advance of the</w:t>
      </w:r>
      <w:r w:rsidR="00670E5D">
        <w:t xml:space="preserve"> ASC A</w:t>
      </w:r>
      <w:r>
        <w:t>nnual</w:t>
      </w:r>
      <w:r w:rsidR="00670E5D">
        <w:t xml:space="preserve"> International C</w:t>
      </w:r>
      <w:r>
        <w:t xml:space="preserve">onference at </w:t>
      </w:r>
      <w:r w:rsidR="00116DBD">
        <w:t>the location of the conference.</w:t>
      </w:r>
    </w:p>
    <w:p w14:paraId="202DF789" w14:textId="77777777" w:rsidR="00116DBD" w:rsidRDefault="00116DBD" w:rsidP="00116DBD"/>
    <w:p w14:paraId="1E7E0A41" w14:textId="77777777" w:rsidR="00C90A24" w:rsidRDefault="00C90A24" w:rsidP="00C90A24">
      <w:pPr>
        <w:numPr>
          <w:ilvl w:val="0"/>
          <w:numId w:val="8"/>
        </w:numPr>
        <w:ind w:left="1170"/>
      </w:pPr>
      <w:r>
        <w:t xml:space="preserve">Post-conference Meeting. A Board meeting shall be held following the induction of new members to the Board near the end of or after adjournment of the annual conference. At this meeting the Board shall ensure that the work of the </w:t>
      </w:r>
      <w:r w:rsidR="00670E5D">
        <w:t>ASC</w:t>
      </w:r>
      <w:r>
        <w:t xml:space="preserve"> is properly organized for the coming year. This meeting of the Board may also consider any and all affairs referred to it by the</w:t>
      </w:r>
      <w:r w:rsidR="00670E5D">
        <w:t xml:space="preserve"> ASC</w:t>
      </w:r>
      <w:r>
        <w:t xml:space="preserve"> </w:t>
      </w:r>
      <w:r w:rsidR="00670E5D">
        <w:t>A</w:t>
      </w:r>
      <w:r>
        <w:t>nnual</w:t>
      </w:r>
      <w:r w:rsidR="00670E5D">
        <w:t xml:space="preserve"> International C</w:t>
      </w:r>
      <w:r>
        <w:t>onferen</w:t>
      </w:r>
      <w:r w:rsidR="00116DBD">
        <w:t>ce or authorized by the By-laws.</w:t>
      </w:r>
    </w:p>
    <w:p w14:paraId="645C1E07" w14:textId="77777777" w:rsidR="00116DBD" w:rsidRDefault="00116DBD" w:rsidP="00116DBD"/>
    <w:p w14:paraId="3CF8D825" w14:textId="77777777" w:rsidR="00C90A24" w:rsidRDefault="00C90A24" w:rsidP="00C90A24">
      <w:pPr>
        <w:numPr>
          <w:ilvl w:val="0"/>
          <w:numId w:val="8"/>
        </w:numPr>
        <w:ind w:left="1170"/>
      </w:pPr>
      <w:r>
        <w:t>Mid</w:t>
      </w:r>
      <w:r w:rsidR="00116DBD">
        <w:t>-</w:t>
      </w:r>
      <w:r>
        <w:t>year Meeting. A mid</w:t>
      </w:r>
      <w:r w:rsidR="00116DBD">
        <w:t>-</w:t>
      </w:r>
      <w:r>
        <w:t xml:space="preserve">year Board meeting of the Board may be held at such time and place as </w:t>
      </w:r>
      <w:r w:rsidR="00954291">
        <w:t>selected by the President</w:t>
      </w:r>
      <w:r>
        <w:t xml:space="preserve"> and should take place as nearly as possible mid</w:t>
      </w:r>
      <w:r w:rsidR="00116DBD">
        <w:t>-</w:t>
      </w:r>
      <w:r>
        <w:t>way between annual conference dates. The mid</w:t>
      </w:r>
      <w:r w:rsidR="00116DBD">
        <w:t>-</w:t>
      </w:r>
      <w:r>
        <w:t>year meeting shall be open to representatives of the member school responsible for hosting the next annual conference. The business of the mid</w:t>
      </w:r>
      <w:r w:rsidR="00116DBD">
        <w:t>-</w:t>
      </w:r>
      <w:r>
        <w:t>year meeting shall include an examination of the work of the</w:t>
      </w:r>
      <w:r w:rsidR="00F22C71">
        <w:t xml:space="preserve"> </w:t>
      </w:r>
      <w:r w:rsidR="00670E5D">
        <w:t>ASC</w:t>
      </w:r>
      <w:r>
        <w:t>’s v</w:t>
      </w:r>
      <w:r w:rsidR="00116DBD">
        <w:t>arious committees and projects.</w:t>
      </w:r>
    </w:p>
    <w:p w14:paraId="3188E8F8" w14:textId="77777777" w:rsidR="00116DBD" w:rsidRDefault="00116DBD" w:rsidP="00116DBD"/>
    <w:p w14:paraId="6C5E50A7" w14:textId="77777777" w:rsidR="00C90A24" w:rsidRDefault="00C90A24" w:rsidP="00116DBD">
      <w:pPr>
        <w:numPr>
          <w:ilvl w:val="0"/>
          <w:numId w:val="19"/>
        </w:numPr>
      </w:pPr>
      <w:r>
        <w:t>Special meetings of the Board may be called at any time either by the President or at the request of three or more Board members, or five institutional members. Petitioners for special meetings shall have the right to appear concerning the matter (s) of their petition. In general, funded travel will not be available for special meetings. Telephone conference calls may be us</w:t>
      </w:r>
      <w:r w:rsidR="00116DBD">
        <w:t>ed to conduct special meetings.</w:t>
      </w:r>
    </w:p>
    <w:p w14:paraId="7948F958" w14:textId="77777777" w:rsidR="00116DBD" w:rsidRDefault="00116DBD" w:rsidP="00116DBD"/>
    <w:p w14:paraId="7F92ADB6" w14:textId="77777777" w:rsidR="00C90A24" w:rsidRDefault="00C90A24" w:rsidP="00116DBD">
      <w:pPr>
        <w:numPr>
          <w:ilvl w:val="0"/>
          <w:numId w:val="19"/>
        </w:numPr>
      </w:pPr>
      <w:r>
        <w:t xml:space="preserve">At least 30 days notice of all regular meetings shall be given to Board members. With respect to special meetings, 30 </w:t>
      </w:r>
      <w:r w:rsidR="002C362E">
        <w:t>days’</w:t>
      </w:r>
      <w:r>
        <w:t xml:space="preserve"> notice shall be given unless such a period is waived by approval of a majority of the members of the Board. Notice of all special meetings shall contain a statement of the purposes of such meetings, and such special meetings shall be limited to decisions relating to these matters, but the Board need not be limited in </w:t>
      </w:r>
      <w:r w:rsidR="00116DBD">
        <w:t>the scope of its deliberations.</w:t>
      </w:r>
    </w:p>
    <w:p w14:paraId="391F0BFD" w14:textId="77777777" w:rsidR="001A7E44" w:rsidRDefault="001A7E44" w:rsidP="001A7E44">
      <w:pPr>
        <w:ind w:left="720"/>
      </w:pPr>
    </w:p>
    <w:p w14:paraId="771BBFE6" w14:textId="77777777" w:rsidR="002C362E" w:rsidRDefault="001A7E44" w:rsidP="001A7E44">
      <w:pPr>
        <w:pStyle w:val="NormalWeb"/>
        <w:spacing w:before="0" w:beforeAutospacing="0" w:after="0" w:afterAutospacing="0"/>
        <w:rPr>
          <w:b/>
          <w:bCs/>
        </w:rPr>
      </w:pPr>
      <w:r>
        <w:rPr>
          <w:b/>
          <w:bCs/>
        </w:rPr>
        <w:t>[Reference Article III of the ASC By</w:t>
      </w:r>
      <w:r w:rsidR="00CC31A2">
        <w:rPr>
          <w:b/>
          <w:bCs/>
        </w:rPr>
        <w:t>-</w:t>
      </w:r>
      <w:r>
        <w:rPr>
          <w:b/>
          <w:bCs/>
        </w:rPr>
        <w:t>laws]</w:t>
      </w:r>
    </w:p>
    <w:p w14:paraId="7E9DD655" w14:textId="77777777" w:rsidR="001A7E44" w:rsidRDefault="001A7E44" w:rsidP="00C90A24">
      <w:pPr>
        <w:pStyle w:val="NormalWeb"/>
        <w:spacing w:before="0" w:beforeAutospacing="0" w:after="0" w:afterAutospacing="0"/>
      </w:pPr>
    </w:p>
    <w:p w14:paraId="08347DC8" w14:textId="77777777" w:rsidR="00C90A24" w:rsidRDefault="00670E5D" w:rsidP="008D1EA4">
      <w:pPr>
        <w:pStyle w:val="NormalWeb"/>
        <w:numPr>
          <w:ilvl w:val="0"/>
          <w:numId w:val="13"/>
        </w:numPr>
        <w:spacing w:before="0" w:beforeAutospacing="0" w:after="0" w:afterAutospacing="0"/>
        <w:rPr>
          <w:b/>
          <w:bCs/>
        </w:rPr>
      </w:pPr>
      <w:r>
        <w:rPr>
          <w:b/>
          <w:bCs/>
        </w:rPr>
        <w:t>Financial</w:t>
      </w:r>
      <w:r w:rsidR="00C90A24">
        <w:rPr>
          <w:b/>
          <w:bCs/>
        </w:rPr>
        <w:t xml:space="preserve"> </w:t>
      </w:r>
      <w:r w:rsidR="00577912">
        <w:rPr>
          <w:b/>
          <w:bCs/>
        </w:rPr>
        <w:t>Obligations</w:t>
      </w:r>
    </w:p>
    <w:p w14:paraId="60CA21B8" w14:textId="77777777" w:rsidR="00577912" w:rsidRPr="00116DBD" w:rsidRDefault="00577912" w:rsidP="00C90A24">
      <w:pPr>
        <w:pStyle w:val="NormalWeb"/>
        <w:spacing w:before="0" w:beforeAutospacing="0" w:after="0" w:afterAutospacing="0"/>
        <w:rPr>
          <w:bCs/>
        </w:rPr>
      </w:pPr>
    </w:p>
    <w:p w14:paraId="457C754C" w14:textId="77777777" w:rsidR="00116DBD" w:rsidRPr="00116DBD" w:rsidRDefault="00577912" w:rsidP="00F96821">
      <w:pPr>
        <w:pStyle w:val="NormalWeb"/>
        <w:numPr>
          <w:ilvl w:val="0"/>
          <w:numId w:val="15"/>
        </w:numPr>
        <w:spacing w:before="0" w:beforeAutospacing="0" w:after="0" w:afterAutospacing="0"/>
      </w:pPr>
      <w:r w:rsidRPr="00F96821">
        <w:rPr>
          <w:bCs/>
        </w:rPr>
        <w:t>Fiscal Year</w:t>
      </w:r>
    </w:p>
    <w:p w14:paraId="52ACBC33" w14:textId="77777777" w:rsidR="00577912" w:rsidRDefault="00577912" w:rsidP="00116DBD">
      <w:pPr>
        <w:pStyle w:val="NormalWeb"/>
        <w:spacing w:before="0" w:beforeAutospacing="0" w:after="0" w:afterAutospacing="0"/>
        <w:ind w:left="720"/>
      </w:pPr>
      <w:r>
        <w:t>The A</w:t>
      </w:r>
      <w:r w:rsidR="00670E5D">
        <w:t>SC</w:t>
      </w:r>
      <w:r>
        <w:t xml:space="preserve"> shall operate on a fiscal year basis beginning July 1 and ending on</w:t>
      </w:r>
      <w:r w:rsidR="00414350">
        <w:t xml:space="preserve"> June 30 of the following year.</w:t>
      </w:r>
    </w:p>
    <w:p w14:paraId="47BCD754" w14:textId="77777777" w:rsidR="00577912" w:rsidRDefault="00577912" w:rsidP="00C90A24">
      <w:pPr>
        <w:pStyle w:val="NormalWeb"/>
        <w:spacing w:before="0" w:beforeAutospacing="0" w:after="0" w:afterAutospacing="0"/>
      </w:pPr>
    </w:p>
    <w:p w14:paraId="329D9373" w14:textId="77777777" w:rsidR="005D79C4" w:rsidRPr="00F96821" w:rsidRDefault="00577912" w:rsidP="00F96821">
      <w:pPr>
        <w:pStyle w:val="NormalWeb"/>
        <w:numPr>
          <w:ilvl w:val="0"/>
          <w:numId w:val="15"/>
        </w:numPr>
        <w:spacing w:before="0" w:beforeAutospacing="0" w:after="0" w:afterAutospacing="0"/>
        <w:rPr>
          <w:bCs/>
        </w:rPr>
      </w:pPr>
      <w:r w:rsidRPr="00F96821">
        <w:rPr>
          <w:bCs/>
        </w:rPr>
        <w:t>Income from Services</w:t>
      </w:r>
    </w:p>
    <w:p w14:paraId="622E65C3" w14:textId="77777777" w:rsidR="00577912" w:rsidRDefault="00577912" w:rsidP="00F96821">
      <w:pPr>
        <w:pStyle w:val="NormalWeb"/>
        <w:spacing w:before="0" w:beforeAutospacing="0" w:after="0" w:afterAutospacing="0"/>
        <w:ind w:left="720"/>
      </w:pPr>
      <w:r>
        <w:t xml:space="preserve">The setting of fees and disbursement of income for services shall be approved and directed by the </w:t>
      </w:r>
      <w:r w:rsidR="00116DBD">
        <w:t xml:space="preserve">Board. </w:t>
      </w:r>
      <w:r>
        <w:t>This applies to</w:t>
      </w:r>
      <w:r w:rsidR="005D79C4">
        <w:t xml:space="preserve"> only</w:t>
      </w:r>
      <w:r>
        <w:t xml:space="preserve"> those regions using the financial services of the ASC </w:t>
      </w:r>
      <w:r w:rsidR="008704E2">
        <w:t>Finance Manager</w:t>
      </w:r>
      <w:r>
        <w:t>.</w:t>
      </w:r>
    </w:p>
    <w:p w14:paraId="2902D284" w14:textId="77777777" w:rsidR="009D3517" w:rsidRDefault="009D3517" w:rsidP="00414350">
      <w:pPr>
        <w:pStyle w:val="NormalWeb"/>
        <w:spacing w:before="0" w:beforeAutospacing="0" w:after="0" w:afterAutospacing="0"/>
      </w:pPr>
    </w:p>
    <w:p w14:paraId="6C52E246" w14:textId="77777777" w:rsidR="009D3517" w:rsidRDefault="009D3517" w:rsidP="009D3517">
      <w:pPr>
        <w:numPr>
          <w:ilvl w:val="0"/>
          <w:numId w:val="15"/>
        </w:numPr>
      </w:pPr>
      <w:r>
        <w:t>Regions shall NOT open accounts using the ASC organi</w:t>
      </w:r>
      <w:r w:rsidR="00116DBD">
        <w:t>zation's Federal Tax ID number.</w:t>
      </w:r>
      <w:r>
        <w:t xml:space="preserve"> Due to IRS regul</w:t>
      </w:r>
      <w:r w:rsidR="00670E5D">
        <w:t>ations, any revenues received or</w:t>
      </w:r>
      <w:r>
        <w:t xml:space="preserve"> expenses disbursed need to be </w:t>
      </w:r>
      <w:r w:rsidR="00116DBD">
        <w:t>recorded on the ASC tax return.</w:t>
      </w:r>
      <w:r>
        <w:t xml:space="preserve"> Therefore, Regions should use their own respective university accounting system if </w:t>
      </w:r>
      <w:r w:rsidR="00670E5D">
        <w:t xml:space="preserve">needed. </w:t>
      </w:r>
      <w:r>
        <w:t xml:space="preserve">If, for any reason, the Regions </w:t>
      </w:r>
      <w:r w:rsidR="00670E5D">
        <w:t>are</w:t>
      </w:r>
      <w:r>
        <w:t xml:space="preserve"> not able to use their own </w:t>
      </w:r>
      <w:r>
        <w:lastRenderedPageBreak/>
        <w:t xml:space="preserve">respective accounting system, all transactions must be handled with full knowledge, approval and coordination the ASC Treasurer and </w:t>
      </w:r>
      <w:r w:rsidR="00446248">
        <w:t>ASC Finance</w:t>
      </w:r>
      <w:r w:rsidR="00080FE5">
        <w:t xml:space="preserve"> </w:t>
      </w:r>
      <w:r>
        <w:t>Manager.</w:t>
      </w:r>
    </w:p>
    <w:p w14:paraId="42BF8CD8" w14:textId="77777777" w:rsidR="005D79C4" w:rsidRPr="00116DBD" w:rsidRDefault="005D79C4" w:rsidP="00C90A24">
      <w:pPr>
        <w:pStyle w:val="NormalWeb"/>
        <w:spacing w:before="0" w:beforeAutospacing="0" w:after="0" w:afterAutospacing="0"/>
        <w:rPr>
          <w:bCs/>
        </w:rPr>
      </w:pPr>
    </w:p>
    <w:p w14:paraId="498B0639" w14:textId="77777777" w:rsidR="00726448" w:rsidRDefault="008D1EA4" w:rsidP="008D1EA4">
      <w:pPr>
        <w:pStyle w:val="NormalWeb"/>
        <w:numPr>
          <w:ilvl w:val="0"/>
          <w:numId w:val="13"/>
        </w:numPr>
        <w:spacing w:before="0" w:beforeAutospacing="0" w:after="0" w:afterAutospacing="0"/>
        <w:rPr>
          <w:b/>
          <w:bCs/>
        </w:rPr>
      </w:pPr>
      <w:r>
        <w:rPr>
          <w:b/>
          <w:bCs/>
        </w:rPr>
        <w:t>A</w:t>
      </w:r>
      <w:r w:rsidR="00670E5D">
        <w:rPr>
          <w:b/>
          <w:bCs/>
        </w:rPr>
        <w:t>dditional</w:t>
      </w:r>
      <w:r w:rsidR="00726448">
        <w:rPr>
          <w:b/>
          <w:bCs/>
        </w:rPr>
        <w:t xml:space="preserve"> Regional Director Responsibilities</w:t>
      </w:r>
    </w:p>
    <w:p w14:paraId="757A84AE" w14:textId="77777777" w:rsidR="00577912" w:rsidRDefault="00577912" w:rsidP="00C90A24">
      <w:pPr>
        <w:pStyle w:val="NormalWeb"/>
        <w:spacing w:before="0" w:beforeAutospacing="0" w:after="0" w:afterAutospacing="0"/>
      </w:pPr>
    </w:p>
    <w:p w14:paraId="78410E74" w14:textId="77777777" w:rsidR="00C90A24" w:rsidRDefault="00577912" w:rsidP="00C90A24">
      <w:pPr>
        <w:pStyle w:val="NormalWeb"/>
        <w:numPr>
          <w:ilvl w:val="0"/>
          <w:numId w:val="10"/>
        </w:numPr>
        <w:spacing w:before="0" w:beforeAutospacing="0" w:after="0" w:afterAutospacing="0"/>
      </w:pPr>
      <w:r>
        <w:t xml:space="preserve">Oversight of </w:t>
      </w:r>
      <w:r w:rsidR="00726448">
        <w:t>member schools and faculty to maintain the accuracy of their data on the ASC webpage</w:t>
      </w:r>
      <w:r>
        <w:t xml:space="preserve"> and Board approved surveys</w:t>
      </w:r>
      <w:r w:rsidR="00670E5D">
        <w:t>.</w:t>
      </w:r>
    </w:p>
    <w:p w14:paraId="72D47318" w14:textId="77777777" w:rsidR="00116DBD" w:rsidRDefault="00116DBD" w:rsidP="00116DBD">
      <w:pPr>
        <w:pStyle w:val="NormalWeb"/>
        <w:spacing w:before="0" w:beforeAutospacing="0" w:after="0" w:afterAutospacing="0"/>
      </w:pPr>
    </w:p>
    <w:p w14:paraId="5B5062C4" w14:textId="77777777" w:rsidR="00C90A24" w:rsidRDefault="00726448" w:rsidP="00C90A24">
      <w:pPr>
        <w:pStyle w:val="NormalWeb"/>
        <w:numPr>
          <w:ilvl w:val="0"/>
          <w:numId w:val="10"/>
        </w:numPr>
        <w:spacing w:before="0" w:beforeAutospacing="0" w:after="0" w:afterAutospacing="0"/>
      </w:pPr>
      <w:r>
        <w:t>Maintain a mailing list of potential member schools/faculty and promote membership within the region.</w:t>
      </w:r>
    </w:p>
    <w:p w14:paraId="35E9ED91" w14:textId="77777777" w:rsidR="00116DBD" w:rsidRDefault="00116DBD" w:rsidP="00116DBD">
      <w:pPr>
        <w:pStyle w:val="NormalWeb"/>
        <w:spacing w:before="0" w:beforeAutospacing="0" w:after="0" w:afterAutospacing="0"/>
      </w:pPr>
    </w:p>
    <w:p w14:paraId="6A4BB0E2" w14:textId="77777777" w:rsidR="00C90A24" w:rsidRDefault="00726448" w:rsidP="00C90A24">
      <w:pPr>
        <w:pStyle w:val="NormalWeb"/>
        <w:numPr>
          <w:ilvl w:val="0"/>
          <w:numId w:val="10"/>
        </w:numPr>
        <w:spacing w:before="0" w:beforeAutospacing="0" w:after="0" w:afterAutospacing="0"/>
      </w:pPr>
      <w:r>
        <w:t>Provide support to new and young developing member programs in the region.</w:t>
      </w:r>
    </w:p>
    <w:p w14:paraId="74CDCCCD" w14:textId="77777777" w:rsidR="00116DBD" w:rsidRDefault="00116DBD" w:rsidP="00116DBD">
      <w:pPr>
        <w:pStyle w:val="NormalWeb"/>
        <w:spacing w:before="0" w:beforeAutospacing="0" w:after="0" w:afterAutospacing="0"/>
      </w:pPr>
    </w:p>
    <w:p w14:paraId="1636DA99" w14:textId="77777777" w:rsidR="00C90A24" w:rsidRDefault="00726448" w:rsidP="00C90A24">
      <w:pPr>
        <w:pStyle w:val="NormalWeb"/>
        <w:numPr>
          <w:ilvl w:val="0"/>
          <w:numId w:val="10"/>
        </w:numPr>
        <w:spacing w:before="0" w:beforeAutospacing="0" w:after="0" w:afterAutospacing="0"/>
      </w:pPr>
      <w:r>
        <w:t>Provide regional reports semi-annually to the ASC Board and electronically for the ASC web page.</w:t>
      </w:r>
    </w:p>
    <w:p w14:paraId="516CD874" w14:textId="77777777" w:rsidR="00116DBD" w:rsidRDefault="00116DBD" w:rsidP="00116DBD">
      <w:pPr>
        <w:pStyle w:val="NormalWeb"/>
        <w:spacing w:before="0" w:beforeAutospacing="0" w:after="0" w:afterAutospacing="0"/>
      </w:pPr>
    </w:p>
    <w:p w14:paraId="57B8AECF" w14:textId="77777777" w:rsidR="00726448" w:rsidRDefault="00726448" w:rsidP="00C90A24">
      <w:pPr>
        <w:pStyle w:val="NormalWeb"/>
        <w:numPr>
          <w:ilvl w:val="0"/>
          <w:numId w:val="10"/>
        </w:numPr>
        <w:spacing w:before="0" w:beforeAutospacing="0" w:after="0" w:afterAutospacing="0"/>
      </w:pPr>
      <w:r>
        <w:t>Maintain currency of the regional calendar and announcements on the ASC webpage.</w:t>
      </w:r>
    </w:p>
    <w:p w14:paraId="63171EC7" w14:textId="77777777" w:rsidR="00116DBD" w:rsidRDefault="00116DBD" w:rsidP="00116DBD">
      <w:pPr>
        <w:pStyle w:val="NormalWeb"/>
        <w:spacing w:before="0" w:beforeAutospacing="0" w:after="0" w:afterAutospacing="0"/>
      </w:pPr>
    </w:p>
    <w:p w14:paraId="0904A17F" w14:textId="77777777" w:rsidR="00CA73B4" w:rsidRDefault="00CA73B4" w:rsidP="00C90A24">
      <w:pPr>
        <w:pStyle w:val="NormalWeb"/>
        <w:numPr>
          <w:ilvl w:val="0"/>
          <w:numId w:val="10"/>
        </w:numPr>
        <w:spacing w:before="0" w:beforeAutospacing="0" w:after="0" w:afterAutospacing="0"/>
      </w:pPr>
      <w:r>
        <w:t>Provide fiscal services</w:t>
      </w:r>
      <w:r w:rsidR="00E86548">
        <w:t xml:space="preserve"> and compliance </w:t>
      </w:r>
      <w:r w:rsidR="00670E5D">
        <w:t>(</w:t>
      </w:r>
      <w:r w:rsidR="00E86548">
        <w:t>i.e. carry out the business of the Region</w:t>
      </w:r>
      <w:r w:rsidR="00670E5D">
        <w:t>)</w:t>
      </w:r>
      <w:r w:rsidR="00E86548">
        <w:t>.</w:t>
      </w:r>
    </w:p>
    <w:p w14:paraId="11B43984" w14:textId="77777777" w:rsidR="005D79C4" w:rsidRPr="00116DBD" w:rsidRDefault="005D79C4" w:rsidP="00C90A24">
      <w:pPr>
        <w:pStyle w:val="NormalWeb"/>
        <w:spacing w:before="0" w:beforeAutospacing="0" w:after="0" w:afterAutospacing="0"/>
        <w:rPr>
          <w:bCs/>
        </w:rPr>
      </w:pPr>
    </w:p>
    <w:p w14:paraId="4A0F2F28" w14:textId="77777777" w:rsidR="00726448" w:rsidRDefault="00726448" w:rsidP="008D1EA4">
      <w:pPr>
        <w:pStyle w:val="NormalWeb"/>
        <w:numPr>
          <w:ilvl w:val="0"/>
          <w:numId w:val="13"/>
        </w:numPr>
        <w:spacing w:before="0" w:beforeAutospacing="0" w:after="0" w:afterAutospacing="0"/>
        <w:rPr>
          <w:b/>
          <w:bCs/>
        </w:rPr>
      </w:pPr>
      <w:r>
        <w:rPr>
          <w:b/>
          <w:bCs/>
        </w:rPr>
        <w:t>Regional Student Competitions</w:t>
      </w:r>
    </w:p>
    <w:p w14:paraId="4390DFD5" w14:textId="77777777" w:rsidR="00577912" w:rsidRDefault="00577912" w:rsidP="00C90A24">
      <w:pPr>
        <w:pStyle w:val="NormalWeb"/>
        <w:spacing w:before="0" w:beforeAutospacing="0" w:after="0" w:afterAutospacing="0"/>
      </w:pPr>
    </w:p>
    <w:p w14:paraId="27E7C11A" w14:textId="77777777" w:rsidR="00D93703" w:rsidRDefault="00726448" w:rsidP="00B45986">
      <w:pPr>
        <w:pStyle w:val="NormalWeb"/>
        <w:numPr>
          <w:ilvl w:val="0"/>
          <w:numId w:val="23"/>
        </w:numPr>
        <w:spacing w:before="0" w:beforeAutospacing="0" w:after="0" w:afterAutospacing="0"/>
        <w:ind w:left="720"/>
      </w:pPr>
      <w:r>
        <w:t>Each</w:t>
      </w:r>
      <w:r w:rsidR="00E86548">
        <w:t xml:space="preserve"> ASC R</w:t>
      </w:r>
      <w:r>
        <w:t>egion has autonomy in running the</w:t>
      </w:r>
      <w:r w:rsidR="00E86548">
        <w:t xml:space="preserve"> </w:t>
      </w:r>
      <w:r>
        <w:t xml:space="preserve">regional </w:t>
      </w:r>
      <w:r w:rsidR="008D46F8">
        <w:t>student construction management</w:t>
      </w:r>
      <w:r>
        <w:t xml:space="preserve"> competition and</w:t>
      </w:r>
      <w:r w:rsidR="00CA73B4">
        <w:t xml:space="preserve"> setting</w:t>
      </w:r>
      <w:r>
        <w:t xml:space="preserve"> the procedures</w:t>
      </w:r>
      <w:r w:rsidR="00CA73B4">
        <w:t xml:space="preserve">. </w:t>
      </w:r>
      <w:r w:rsidR="0083466E">
        <w:t xml:space="preserve">Schools competing in the Regional competitions </w:t>
      </w:r>
      <w:r w:rsidR="00446248">
        <w:t>shall</w:t>
      </w:r>
      <w:r w:rsidR="0083466E">
        <w:t xml:space="preserve"> </w:t>
      </w:r>
      <w:r w:rsidR="007F58BA">
        <w:t xml:space="preserve">only be </w:t>
      </w:r>
      <w:r w:rsidR="0083466E">
        <w:t>member</w:t>
      </w:r>
      <w:r w:rsidR="005C75F9">
        <w:t>s</w:t>
      </w:r>
      <w:r w:rsidR="0083466E">
        <w:t xml:space="preserve"> of ASC.</w:t>
      </w:r>
    </w:p>
    <w:sectPr w:rsidR="00D93703" w:rsidSect="008D1EA4">
      <w:headerReference w:type="default" r:id="rId7"/>
      <w:footerReference w:type="default" r:id="rId8"/>
      <w:pgSz w:w="12240" w:h="15840" w:code="1"/>
      <w:pgMar w:top="108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2BC18" w14:textId="77777777" w:rsidR="00125D14" w:rsidRDefault="00125D14">
      <w:r>
        <w:separator/>
      </w:r>
    </w:p>
  </w:endnote>
  <w:endnote w:type="continuationSeparator" w:id="0">
    <w:p w14:paraId="2D909135" w14:textId="77777777" w:rsidR="00125D14" w:rsidRDefault="0012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E2BB" w14:textId="20CDBC36" w:rsidR="007C0F9A" w:rsidRDefault="007C0F9A" w:rsidP="00FF346E">
    <w:pPr>
      <w:pStyle w:val="Footer"/>
      <w:jc w:val="center"/>
    </w:pPr>
    <w:r>
      <w:fldChar w:fldCharType="begin"/>
    </w:r>
    <w:r>
      <w:instrText xml:space="preserve"> PAGE   \* MERGEFORMAT </w:instrText>
    </w:r>
    <w:r>
      <w:fldChar w:fldCharType="separate"/>
    </w:r>
    <w:r w:rsidR="00A3630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1E93B" w14:textId="77777777" w:rsidR="00125D14" w:rsidRDefault="00125D14">
      <w:r>
        <w:separator/>
      </w:r>
    </w:p>
  </w:footnote>
  <w:footnote w:type="continuationSeparator" w:id="0">
    <w:p w14:paraId="67A55F68" w14:textId="77777777" w:rsidR="00125D14" w:rsidRDefault="00125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7DD6E" w14:textId="19F12A95" w:rsidR="007C0F9A" w:rsidRPr="00047C9D" w:rsidRDefault="008D1EA4" w:rsidP="00047C9D">
    <w:pPr>
      <w:pStyle w:val="Header"/>
      <w:tabs>
        <w:tab w:val="clear" w:pos="4320"/>
        <w:tab w:val="clear" w:pos="8640"/>
        <w:tab w:val="left" w:pos="5760"/>
      </w:tabs>
    </w:pPr>
    <w:r w:rsidRPr="00047C9D">
      <w:t>Associated Schools of Construction</w:t>
    </w:r>
    <w:r w:rsidRPr="00047C9D">
      <w:tab/>
    </w:r>
    <w:r w:rsidR="007C0F9A" w:rsidRPr="00047C9D">
      <w:t>OP</w:t>
    </w:r>
    <w:r w:rsidR="00D672E3" w:rsidRPr="00047C9D">
      <w:t xml:space="preserve"> </w:t>
    </w:r>
    <w:r w:rsidR="007C0F9A" w:rsidRPr="00047C9D">
      <w:t xml:space="preserve">06 - </w:t>
    </w:r>
    <w:r w:rsidR="00C20698">
      <w:t>April 18,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B6A17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B031D"/>
    <w:multiLevelType w:val="hybridMultilevel"/>
    <w:tmpl w:val="5D586A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7D3DED"/>
    <w:multiLevelType w:val="multilevel"/>
    <w:tmpl w:val="EEC0C2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6D4419"/>
    <w:multiLevelType w:val="multilevel"/>
    <w:tmpl w:val="66A4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106C7"/>
    <w:multiLevelType w:val="multilevel"/>
    <w:tmpl w:val="41CC9A4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EE7FED"/>
    <w:multiLevelType w:val="multilevel"/>
    <w:tmpl w:val="D79C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536EF"/>
    <w:multiLevelType w:val="multilevel"/>
    <w:tmpl w:val="BCD6E0D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BC7756"/>
    <w:multiLevelType w:val="multilevel"/>
    <w:tmpl w:val="16088C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391C89"/>
    <w:multiLevelType w:val="hybridMultilevel"/>
    <w:tmpl w:val="3E26CC3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996602"/>
    <w:multiLevelType w:val="multilevel"/>
    <w:tmpl w:val="45C4E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A5D40"/>
    <w:multiLevelType w:val="hybridMultilevel"/>
    <w:tmpl w:val="9CC01B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051888"/>
    <w:multiLevelType w:val="multilevel"/>
    <w:tmpl w:val="81DEA5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7B4873"/>
    <w:multiLevelType w:val="hybridMultilevel"/>
    <w:tmpl w:val="0D6C49E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EF54C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8EC393B"/>
    <w:multiLevelType w:val="hybridMultilevel"/>
    <w:tmpl w:val="C16A920A"/>
    <w:lvl w:ilvl="0" w:tplc="17F8EF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7A1806"/>
    <w:multiLevelType w:val="multilevel"/>
    <w:tmpl w:val="BC9AD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B83E57"/>
    <w:multiLevelType w:val="multilevel"/>
    <w:tmpl w:val="806AFB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ED48BE"/>
    <w:multiLevelType w:val="multilevel"/>
    <w:tmpl w:val="EF343A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126386"/>
    <w:multiLevelType w:val="hybridMultilevel"/>
    <w:tmpl w:val="94B2ED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1345EA"/>
    <w:multiLevelType w:val="hybridMultilevel"/>
    <w:tmpl w:val="9CC01B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5D154B"/>
    <w:multiLevelType w:val="multilevel"/>
    <w:tmpl w:val="3A121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EA5BCB"/>
    <w:multiLevelType w:val="multilevel"/>
    <w:tmpl w:val="D840A9C8"/>
    <w:lvl w:ilvl="0">
      <w:start w:val="1"/>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2EC0FA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7"/>
  </w:num>
  <w:num w:numId="2">
    <w:abstractNumId w:val="15"/>
  </w:num>
  <w:num w:numId="3">
    <w:abstractNumId w:val="9"/>
  </w:num>
  <w:num w:numId="4">
    <w:abstractNumId w:val="5"/>
  </w:num>
  <w:num w:numId="5">
    <w:abstractNumId w:val="20"/>
  </w:num>
  <w:num w:numId="6">
    <w:abstractNumId w:val="3"/>
  </w:num>
  <w:num w:numId="7">
    <w:abstractNumId w:val="6"/>
  </w:num>
  <w:num w:numId="8">
    <w:abstractNumId w:val="16"/>
  </w:num>
  <w:num w:numId="9">
    <w:abstractNumId w:val="2"/>
  </w:num>
  <w:num w:numId="10">
    <w:abstractNumId w:val="12"/>
  </w:num>
  <w:num w:numId="11">
    <w:abstractNumId w:val="22"/>
  </w:num>
  <w:num w:numId="12">
    <w:abstractNumId w:val="13"/>
  </w:num>
  <w:num w:numId="13">
    <w:abstractNumId w:val="21"/>
  </w:num>
  <w:num w:numId="14">
    <w:abstractNumId w:val="14"/>
  </w:num>
  <w:num w:numId="15">
    <w:abstractNumId w:val="8"/>
  </w:num>
  <w:num w:numId="16">
    <w:abstractNumId w:val="0"/>
  </w:num>
  <w:num w:numId="17">
    <w:abstractNumId w:val="17"/>
  </w:num>
  <w:num w:numId="18">
    <w:abstractNumId w:val="11"/>
  </w:num>
  <w:num w:numId="19">
    <w:abstractNumId w:val="4"/>
  </w:num>
  <w:num w:numId="20">
    <w:abstractNumId w:val="19"/>
  </w:num>
  <w:num w:numId="21">
    <w:abstractNumId w:val="10"/>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48"/>
    <w:rsid w:val="00015EE7"/>
    <w:rsid w:val="00035DC9"/>
    <w:rsid w:val="00047C9D"/>
    <w:rsid w:val="00073F5D"/>
    <w:rsid w:val="00080FE5"/>
    <w:rsid w:val="00086501"/>
    <w:rsid w:val="000909B4"/>
    <w:rsid w:val="000C698D"/>
    <w:rsid w:val="00116DBD"/>
    <w:rsid w:val="00125D14"/>
    <w:rsid w:val="0013254A"/>
    <w:rsid w:val="00143B20"/>
    <w:rsid w:val="00182D38"/>
    <w:rsid w:val="001A7E44"/>
    <w:rsid w:val="002164DA"/>
    <w:rsid w:val="00221761"/>
    <w:rsid w:val="0023047A"/>
    <w:rsid w:val="0027194B"/>
    <w:rsid w:val="002720FE"/>
    <w:rsid w:val="00286886"/>
    <w:rsid w:val="002C25F4"/>
    <w:rsid w:val="002C362E"/>
    <w:rsid w:val="002D2857"/>
    <w:rsid w:val="002F212D"/>
    <w:rsid w:val="00302909"/>
    <w:rsid w:val="00310661"/>
    <w:rsid w:val="00330DFB"/>
    <w:rsid w:val="00335F29"/>
    <w:rsid w:val="003A27EA"/>
    <w:rsid w:val="003A784E"/>
    <w:rsid w:val="003E29F6"/>
    <w:rsid w:val="003F0AFA"/>
    <w:rsid w:val="00414350"/>
    <w:rsid w:val="00416713"/>
    <w:rsid w:val="00422B61"/>
    <w:rsid w:val="004271CF"/>
    <w:rsid w:val="00443389"/>
    <w:rsid w:val="00446248"/>
    <w:rsid w:val="00475997"/>
    <w:rsid w:val="00483DB3"/>
    <w:rsid w:val="00495FA3"/>
    <w:rsid w:val="004A50A4"/>
    <w:rsid w:val="004C57D9"/>
    <w:rsid w:val="004E3FE4"/>
    <w:rsid w:val="004F7EE3"/>
    <w:rsid w:val="005022D5"/>
    <w:rsid w:val="00503996"/>
    <w:rsid w:val="00513B81"/>
    <w:rsid w:val="00525C15"/>
    <w:rsid w:val="005504BD"/>
    <w:rsid w:val="005547BE"/>
    <w:rsid w:val="00554A73"/>
    <w:rsid w:val="005608C7"/>
    <w:rsid w:val="00577912"/>
    <w:rsid w:val="005C75F9"/>
    <w:rsid w:val="005D79C4"/>
    <w:rsid w:val="005F732A"/>
    <w:rsid w:val="00630D0E"/>
    <w:rsid w:val="00660111"/>
    <w:rsid w:val="00660565"/>
    <w:rsid w:val="00670E5D"/>
    <w:rsid w:val="006B4E3F"/>
    <w:rsid w:val="006C6B57"/>
    <w:rsid w:val="00706CE3"/>
    <w:rsid w:val="00726448"/>
    <w:rsid w:val="00740B8D"/>
    <w:rsid w:val="00741451"/>
    <w:rsid w:val="00744B1C"/>
    <w:rsid w:val="0076486C"/>
    <w:rsid w:val="00771C04"/>
    <w:rsid w:val="00781982"/>
    <w:rsid w:val="00785B5F"/>
    <w:rsid w:val="007C0F9A"/>
    <w:rsid w:val="007F58BA"/>
    <w:rsid w:val="007F7CCA"/>
    <w:rsid w:val="0083466E"/>
    <w:rsid w:val="00845C1C"/>
    <w:rsid w:val="008542DF"/>
    <w:rsid w:val="008704E2"/>
    <w:rsid w:val="00893FA6"/>
    <w:rsid w:val="008D0F53"/>
    <w:rsid w:val="008D1EA4"/>
    <w:rsid w:val="008D2EBD"/>
    <w:rsid w:val="008D46F8"/>
    <w:rsid w:val="009066E4"/>
    <w:rsid w:val="009209CE"/>
    <w:rsid w:val="00921F9F"/>
    <w:rsid w:val="009479FE"/>
    <w:rsid w:val="00954291"/>
    <w:rsid w:val="00962463"/>
    <w:rsid w:val="009632B8"/>
    <w:rsid w:val="00967BB6"/>
    <w:rsid w:val="0097688E"/>
    <w:rsid w:val="009840FC"/>
    <w:rsid w:val="009A228A"/>
    <w:rsid w:val="009A6DA7"/>
    <w:rsid w:val="009D3517"/>
    <w:rsid w:val="00A15345"/>
    <w:rsid w:val="00A3124C"/>
    <w:rsid w:val="00A36308"/>
    <w:rsid w:val="00A50D37"/>
    <w:rsid w:val="00A70695"/>
    <w:rsid w:val="00A94F51"/>
    <w:rsid w:val="00AB3B0A"/>
    <w:rsid w:val="00AB3B17"/>
    <w:rsid w:val="00AD2B09"/>
    <w:rsid w:val="00AD54FA"/>
    <w:rsid w:val="00B02113"/>
    <w:rsid w:val="00B02AC1"/>
    <w:rsid w:val="00B17A4B"/>
    <w:rsid w:val="00B26D6A"/>
    <w:rsid w:val="00B3399B"/>
    <w:rsid w:val="00B45986"/>
    <w:rsid w:val="00B50030"/>
    <w:rsid w:val="00B75D90"/>
    <w:rsid w:val="00BC472A"/>
    <w:rsid w:val="00BF12E7"/>
    <w:rsid w:val="00BF51CA"/>
    <w:rsid w:val="00C01358"/>
    <w:rsid w:val="00C06BCC"/>
    <w:rsid w:val="00C20358"/>
    <w:rsid w:val="00C20698"/>
    <w:rsid w:val="00C2457A"/>
    <w:rsid w:val="00C73E8E"/>
    <w:rsid w:val="00C8717B"/>
    <w:rsid w:val="00C90A24"/>
    <w:rsid w:val="00CA73B4"/>
    <w:rsid w:val="00CC31A2"/>
    <w:rsid w:val="00CC428C"/>
    <w:rsid w:val="00CC44FA"/>
    <w:rsid w:val="00CD6CF6"/>
    <w:rsid w:val="00CF646D"/>
    <w:rsid w:val="00D41984"/>
    <w:rsid w:val="00D672E3"/>
    <w:rsid w:val="00D74879"/>
    <w:rsid w:val="00D90D40"/>
    <w:rsid w:val="00D93703"/>
    <w:rsid w:val="00DA034B"/>
    <w:rsid w:val="00DA2340"/>
    <w:rsid w:val="00DB1A61"/>
    <w:rsid w:val="00DE3A1D"/>
    <w:rsid w:val="00E30E70"/>
    <w:rsid w:val="00E44456"/>
    <w:rsid w:val="00E512E3"/>
    <w:rsid w:val="00E674AE"/>
    <w:rsid w:val="00E822A7"/>
    <w:rsid w:val="00E8386D"/>
    <w:rsid w:val="00E86548"/>
    <w:rsid w:val="00EA2A4D"/>
    <w:rsid w:val="00EC4B33"/>
    <w:rsid w:val="00F22C71"/>
    <w:rsid w:val="00F362E0"/>
    <w:rsid w:val="00F702C8"/>
    <w:rsid w:val="00F74D86"/>
    <w:rsid w:val="00F84F77"/>
    <w:rsid w:val="00F96821"/>
    <w:rsid w:val="00FC07E4"/>
    <w:rsid w:val="00FF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0DA25D"/>
  <w15:chartTrackingRefBased/>
  <w15:docId w15:val="{520DEEE8-BC06-4E75-B660-DC81B356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6448"/>
    <w:pPr>
      <w:spacing w:before="100" w:beforeAutospacing="1" w:after="100" w:afterAutospacing="1"/>
    </w:pPr>
  </w:style>
  <w:style w:type="table" w:styleId="TableGrid">
    <w:name w:val="Table Grid"/>
    <w:basedOn w:val="TableNormal"/>
    <w:rsid w:val="0072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C428C"/>
    <w:rPr>
      <w:rFonts w:ascii="Tahoma" w:hAnsi="Tahoma" w:cs="Tahoma"/>
      <w:sz w:val="16"/>
      <w:szCs w:val="16"/>
    </w:rPr>
  </w:style>
  <w:style w:type="character" w:styleId="CommentReference">
    <w:name w:val="annotation reference"/>
    <w:semiHidden/>
    <w:rsid w:val="00DA2340"/>
    <w:rPr>
      <w:sz w:val="16"/>
      <w:szCs w:val="16"/>
    </w:rPr>
  </w:style>
  <w:style w:type="paragraph" w:styleId="CommentText">
    <w:name w:val="annotation text"/>
    <w:basedOn w:val="Normal"/>
    <w:semiHidden/>
    <w:rsid w:val="00DA2340"/>
    <w:rPr>
      <w:sz w:val="20"/>
      <w:szCs w:val="20"/>
    </w:rPr>
  </w:style>
  <w:style w:type="paragraph" w:styleId="CommentSubject">
    <w:name w:val="annotation subject"/>
    <w:basedOn w:val="CommentText"/>
    <w:next w:val="CommentText"/>
    <w:semiHidden/>
    <w:rsid w:val="00DA2340"/>
    <w:rPr>
      <w:b/>
      <w:bCs/>
    </w:rPr>
  </w:style>
  <w:style w:type="paragraph" w:styleId="Header">
    <w:name w:val="header"/>
    <w:basedOn w:val="Normal"/>
    <w:rsid w:val="009066E4"/>
    <w:pPr>
      <w:tabs>
        <w:tab w:val="center" w:pos="4320"/>
        <w:tab w:val="right" w:pos="8640"/>
      </w:tabs>
    </w:pPr>
  </w:style>
  <w:style w:type="paragraph" w:styleId="Footer">
    <w:name w:val="footer"/>
    <w:basedOn w:val="Normal"/>
    <w:link w:val="FooterChar"/>
    <w:uiPriority w:val="99"/>
    <w:rsid w:val="009066E4"/>
    <w:pPr>
      <w:tabs>
        <w:tab w:val="center" w:pos="4320"/>
        <w:tab w:val="right" w:pos="8640"/>
      </w:tabs>
    </w:pPr>
  </w:style>
  <w:style w:type="character" w:customStyle="1" w:styleId="FooterChar">
    <w:name w:val="Footer Char"/>
    <w:link w:val="Footer"/>
    <w:uiPriority w:val="99"/>
    <w:rsid w:val="003F0AFA"/>
    <w:rPr>
      <w:sz w:val="24"/>
      <w:szCs w:val="24"/>
    </w:rPr>
  </w:style>
  <w:style w:type="character" w:styleId="Strong">
    <w:name w:val="Strong"/>
    <w:uiPriority w:val="22"/>
    <w:qFormat/>
    <w:rsid w:val="002C25F4"/>
    <w:rPr>
      <w:b/>
      <w:bCs/>
    </w:rPr>
  </w:style>
  <w:style w:type="paragraph" w:styleId="ListParagraph">
    <w:name w:val="List Paragraph"/>
    <w:basedOn w:val="Normal"/>
    <w:uiPriority w:val="34"/>
    <w:qFormat/>
    <w:rsid w:val="008D1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3299">
      <w:bodyDiv w:val="1"/>
      <w:marLeft w:val="0"/>
      <w:marRight w:val="0"/>
      <w:marTop w:val="0"/>
      <w:marBottom w:val="0"/>
      <w:divBdr>
        <w:top w:val="none" w:sz="0" w:space="0" w:color="auto"/>
        <w:left w:val="none" w:sz="0" w:space="0" w:color="auto"/>
        <w:bottom w:val="none" w:sz="0" w:space="0" w:color="auto"/>
        <w:right w:val="none" w:sz="0" w:space="0" w:color="auto"/>
      </w:divBdr>
    </w:div>
    <w:div w:id="485174300">
      <w:bodyDiv w:val="1"/>
      <w:marLeft w:val="0"/>
      <w:marRight w:val="0"/>
      <w:marTop w:val="0"/>
      <w:marBottom w:val="0"/>
      <w:divBdr>
        <w:top w:val="none" w:sz="0" w:space="0" w:color="auto"/>
        <w:left w:val="none" w:sz="0" w:space="0" w:color="auto"/>
        <w:bottom w:val="none" w:sz="0" w:space="0" w:color="auto"/>
        <w:right w:val="none" w:sz="0" w:space="0" w:color="auto"/>
      </w:divBdr>
    </w:div>
    <w:div w:id="623729954">
      <w:bodyDiv w:val="1"/>
      <w:marLeft w:val="0"/>
      <w:marRight w:val="0"/>
      <w:marTop w:val="0"/>
      <w:marBottom w:val="0"/>
      <w:divBdr>
        <w:top w:val="none" w:sz="0" w:space="0" w:color="auto"/>
        <w:left w:val="none" w:sz="0" w:space="0" w:color="auto"/>
        <w:bottom w:val="none" w:sz="0" w:space="0" w:color="auto"/>
        <w:right w:val="none" w:sz="0" w:space="0" w:color="auto"/>
      </w:divBdr>
    </w:div>
    <w:div w:id="870847310">
      <w:bodyDiv w:val="1"/>
      <w:marLeft w:val="0"/>
      <w:marRight w:val="0"/>
      <w:marTop w:val="0"/>
      <w:marBottom w:val="0"/>
      <w:divBdr>
        <w:top w:val="none" w:sz="0" w:space="0" w:color="auto"/>
        <w:left w:val="none" w:sz="0" w:space="0" w:color="auto"/>
        <w:bottom w:val="none" w:sz="0" w:space="0" w:color="auto"/>
        <w:right w:val="none" w:sz="0" w:space="0" w:color="auto"/>
      </w:divBdr>
    </w:div>
    <w:div w:id="12607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1542</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Operating Procedure 06 Region Directors</vt:lpstr>
    </vt:vector>
  </TitlesOfParts>
  <Company>UNL</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Procedure 06 Region Directors</dc:title>
  <dc:subject/>
  <dc:creator>Construction Management</dc:creator>
  <cp:keywords/>
  <cp:lastModifiedBy>Lori Brown</cp:lastModifiedBy>
  <cp:revision>29</cp:revision>
  <cp:lastPrinted>2015-03-19T19:22:00Z</cp:lastPrinted>
  <dcterms:created xsi:type="dcterms:W3CDTF">2016-09-29T19:46:00Z</dcterms:created>
  <dcterms:modified xsi:type="dcterms:W3CDTF">2018-04-18T20:05:00Z</dcterms:modified>
</cp:coreProperties>
</file>