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95E35" w14:textId="4FBC5F8D" w:rsidR="00726448" w:rsidRPr="007C0F9A" w:rsidRDefault="00726448" w:rsidP="00C90A24">
      <w:pPr>
        <w:pStyle w:val="NormalWeb"/>
        <w:spacing w:before="0" w:beforeAutospacing="0" w:after="0" w:afterAutospacing="0"/>
        <w:jc w:val="center"/>
        <w:rPr>
          <w:b/>
          <w:bCs/>
          <w:color w:val="000050"/>
          <w:sz w:val="28"/>
          <w:szCs w:val="28"/>
        </w:rPr>
      </w:pPr>
      <w:bookmarkStart w:id="0" w:name="_GoBack"/>
      <w:bookmarkEnd w:id="0"/>
      <w:r w:rsidRPr="007C0F9A">
        <w:rPr>
          <w:b/>
          <w:bCs/>
          <w:color w:val="000050"/>
          <w:sz w:val="28"/>
          <w:szCs w:val="28"/>
        </w:rPr>
        <w:t xml:space="preserve">Operating Procedure </w:t>
      </w:r>
      <w:r w:rsidR="00591926">
        <w:rPr>
          <w:b/>
          <w:bCs/>
          <w:color w:val="000050"/>
          <w:sz w:val="28"/>
          <w:szCs w:val="28"/>
        </w:rPr>
        <w:t>07</w:t>
      </w:r>
      <w:r w:rsidR="00F77AE4">
        <w:rPr>
          <w:b/>
          <w:bCs/>
          <w:color w:val="000050"/>
          <w:sz w:val="28"/>
          <w:szCs w:val="28"/>
        </w:rPr>
        <w:t>C</w:t>
      </w:r>
      <w:r w:rsidR="009066E4" w:rsidRPr="007C0F9A">
        <w:rPr>
          <w:b/>
          <w:bCs/>
          <w:color w:val="000050"/>
          <w:sz w:val="28"/>
          <w:szCs w:val="28"/>
        </w:rPr>
        <w:t xml:space="preserve"> </w:t>
      </w:r>
      <w:r w:rsidR="00591926">
        <w:rPr>
          <w:b/>
          <w:bCs/>
          <w:color w:val="000050"/>
          <w:sz w:val="28"/>
          <w:szCs w:val="28"/>
        </w:rPr>
        <w:t>–</w:t>
      </w:r>
      <w:r w:rsidRPr="007C0F9A">
        <w:rPr>
          <w:b/>
          <w:bCs/>
          <w:color w:val="000050"/>
          <w:sz w:val="28"/>
          <w:szCs w:val="28"/>
        </w:rPr>
        <w:t xml:space="preserve"> </w:t>
      </w:r>
      <w:r w:rsidR="00591926">
        <w:rPr>
          <w:b/>
          <w:bCs/>
          <w:color w:val="000050"/>
          <w:sz w:val="28"/>
          <w:szCs w:val="28"/>
        </w:rPr>
        <w:t xml:space="preserve">ASC International </w:t>
      </w:r>
      <w:r w:rsidR="00CE1EED">
        <w:rPr>
          <w:b/>
          <w:bCs/>
          <w:color w:val="000050"/>
          <w:sz w:val="28"/>
          <w:szCs w:val="28"/>
        </w:rPr>
        <w:t>Excellence in Teach</w:t>
      </w:r>
      <w:r w:rsidR="007032C0">
        <w:rPr>
          <w:b/>
          <w:bCs/>
          <w:color w:val="000050"/>
          <w:sz w:val="28"/>
          <w:szCs w:val="28"/>
        </w:rPr>
        <w:t>i</w:t>
      </w:r>
      <w:r w:rsidR="00CE1EED">
        <w:rPr>
          <w:b/>
          <w:bCs/>
          <w:color w:val="000050"/>
          <w:sz w:val="28"/>
          <w:szCs w:val="28"/>
        </w:rPr>
        <w:t>ng</w:t>
      </w:r>
      <w:r w:rsidR="00591926">
        <w:rPr>
          <w:b/>
          <w:bCs/>
          <w:color w:val="000050"/>
          <w:sz w:val="28"/>
          <w:szCs w:val="28"/>
        </w:rPr>
        <w:t xml:space="preserve"> Award</w:t>
      </w:r>
    </w:p>
    <w:p w14:paraId="09DFE495" w14:textId="77777777" w:rsidR="00630D0E" w:rsidRDefault="00630D0E" w:rsidP="00B02AC1">
      <w:pPr>
        <w:pStyle w:val="NormalWeb"/>
        <w:spacing w:before="0" w:beforeAutospacing="0" w:after="0" w:afterAutospacing="0"/>
      </w:pPr>
    </w:p>
    <w:p w14:paraId="6D50ECFC" w14:textId="0A1AC41A" w:rsidR="00726448" w:rsidRPr="00591926" w:rsidRDefault="00726448" w:rsidP="00C90A24">
      <w:pPr>
        <w:pStyle w:val="NormalWeb"/>
        <w:spacing w:before="0" w:beforeAutospacing="0" w:after="0" w:afterAutospacing="0"/>
        <w:rPr>
          <w:bCs/>
        </w:rPr>
      </w:pPr>
      <w:r w:rsidRPr="008C3A5C">
        <w:rPr>
          <w:bCs/>
        </w:rPr>
        <w:t>Purpose</w:t>
      </w:r>
      <w:r>
        <w:rPr>
          <w:b/>
          <w:bCs/>
        </w:rPr>
        <w:t xml:space="preserve">: </w:t>
      </w:r>
      <w:r w:rsidR="00591926" w:rsidRPr="0029037D">
        <w:t xml:space="preserve">The Associated Schools of Construction </w:t>
      </w:r>
      <w:r w:rsidR="00591926" w:rsidRPr="00226AAF">
        <w:t xml:space="preserve">International </w:t>
      </w:r>
      <w:r w:rsidR="007032C0">
        <w:rPr>
          <w:bCs/>
        </w:rPr>
        <w:t xml:space="preserve">Excellence in Teaching Award </w:t>
      </w:r>
      <w:r w:rsidR="00426019">
        <w:t>is</w:t>
      </w:r>
      <w:r w:rsidR="00426019" w:rsidRPr="000A01D9">
        <w:t xml:space="preserve"> </w:t>
      </w:r>
      <w:r w:rsidR="00426019">
        <w:t>given</w:t>
      </w:r>
      <w:r w:rsidR="00426019" w:rsidRPr="000A01D9">
        <w:t xml:space="preserve"> annually to</w:t>
      </w:r>
      <w:r w:rsidR="00426019">
        <w:t xml:space="preserve"> one early- to mid-career untenured or tenure track</w:t>
      </w:r>
      <w:r w:rsidR="00426019" w:rsidRPr="000A01D9">
        <w:t xml:space="preserve"> faculty member</w:t>
      </w:r>
      <w:r w:rsidR="00426019">
        <w:t xml:space="preserve"> who has two to six years of teaching experience at an ASC member school.</w:t>
      </w:r>
      <w:r w:rsidR="00426019" w:rsidRPr="000A01D9">
        <w:t xml:space="preserve"> This award recognizes the faculty member's contribution to construction education, excellence in teaching, </w:t>
      </w:r>
      <w:r w:rsidR="00426019">
        <w:t xml:space="preserve">service to the Associated Schools of Construction </w:t>
      </w:r>
      <w:r w:rsidR="00426019" w:rsidRPr="000A01D9">
        <w:t>and dedication to the construction profession.</w:t>
      </w:r>
    </w:p>
    <w:p w14:paraId="54A07CFA" w14:textId="22E369E0" w:rsidR="00C90A24" w:rsidRDefault="00C90A24" w:rsidP="00C90A24">
      <w:pPr>
        <w:pStyle w:val="NormalWeb"/>
        <w:spacing w:before="0" w:beforeAutospacing="0" w:after="0" w:afterAutospacing="0"/>
      </w:pPr>
    </w:p>
    <w:p w14:paraId="49B27335" w14:textId="77777777" w:rsidR="00591926" w:rsidRDefault="00591926" w:rsidP="00591926">
      <w:pPr>
        <w:pStyle w:val="NormalWeb"/>
        <w:spacing w:before="0" w:beforeAutospacing="0" w:after="0" w:afterAutospacing="0"/>
      </w:pPr>
      <w:r>
        <w:t>Note: Awardee must be present at the Annual International Conference to accept this award.</w:t>
      </w:r>
    </w:p>
    <w:p w14:paraId="5DFA8A73" w14:textId="77777777" w:rsidR="00591926" w:rsidRDefault="00591926" w:rsidP="00591926"/>
    <w:p w14:paraId="6F9E4194" w14:textId="77777777" w:rsidR="00591926" w:rsidRDefault="00591926" w:rsidP="00591926">
      <w:r>
        <w:t>Award limit: One recipient per year.</w:t>
      </w:r>
    </w:p>
    <w:p w14:paraId="79779A10" w14:textId="77777777" w:rsidR="00591926" w:rsidRDefault="00591926" w:rsidP="00C90A24">
      <w:pPr>
        <w:pStyle w:val="NormalWeb"/>
        <w:spacing w:before="0" w:beforeAutospacing="0" w:after="0" w:afterAutospacing="0"/>
      </w:pPr>
    </w:p>
    <w:p w14:paraId="74A61793" w14:textId="77777777" w:rsidR="00591926" w:rsidRDefault="00591926" w:rsidP="00C90A24">
      <w:pPr>
        <w:pStyle w:val="NormalWeb"/>
        <w:spacing w:before="0" w:beforeAutospacing="0" w:after="0" w:afterAutospacing="0"/>
      </w:pPr>
    </w:p>
    <w:p w14:paraId="0EE2F6A2" w14:textId="59F3400A" w:rsidR="00C90A24" w:rsidRPr="008C3A5C" w:rsidRDefault="00226AAF" w:rsidP="00F96821">
      <w:pPr>
        <w:pStyle w:val="NormalWeb"/>
        <w:numPr>
          <w:ilvl w:val="0"/>
          <w:numId w:val="13"/>
        </w:numPr>
        <w:spacing w:before="0" w:beforeAutospacing="0" w:after="0" w:afterAutospacing="0"/>
        <w:rPr>
          <w:bCs/>
        </w:rPr>
      </w:pPr>
      <w:r w:rsidRPr="008C3A5C">
        <w:rPr>
          <w:bCs/>
        </w:rPr>
        <w:t>E</w:t>
      </w:r>
      <w:r w:rsidR="00591926" w:rsidRPr="008C3A5C">
        <w:rPr>
          <w:bCs/>
        </w:rPr>
        <w:t>ligibility</w:t>
      </w:r>
    </w:p>
    <w:p w14:paraId="341C5A34" w14:textId="77777777" w:rsidR="00CC428C" w:rsidRDefault="00CC428C" w:rsidP="00C90A24">
      <w:pPr>
        <w:pStyle w:val="NormalWeb"/>
        <w:spacing w:before="0" w:beforeAutospacing="0" w:after="0" w:afterAutospacing="0"/>
      </w:pPr>
    </w:p>
    <w:p w14:paraId="3EBD3CF4" w14:textId="7B8824E2" w:rsidR="00726448" w:rsidRDefault="00806FA4" w:rsidP="00B45986">
      <w:pPr>
        <w:pStyle w:val="NormalWeb"/>
        <w:numPr>
          <w:ilvl w:val="0"/>
          <w:numId w:val="20"/>
        </w:numPr>
        <w:spacing w:before="0" w:beforeAutospacing="0" w:after="0" w:afterAutospacing="0"/>
        <w:ind w:left="720"/>
      </w:pPr>
      <w:r w:rsidRPr="008D56BF">
        <w:t xml:space="preserve">Any current </w:t>
      </w:r>
      <w:r w:rsidR="00426019" w:rsidRPr="000A01D9">
        <w:t>non-tenured</w:t>
      </w:r>
      <w:r w:rsidR="00426019">
        <w:t xml:space="preserve"> or tenure track </w:t>
      </w:r>
      <w:r w:rsidR="00426019" w:rsidRPr="000A01D9">
        <w:t xml:space="preserve">faculty member with a </w:t>
      </w:r>
      <w:r w:rsidR="00426019" w:rsidRPr="00426019">
        <w:t>minimum of two years teaching experience</w:t>
      </w:r>
      <w:r w:rsidR="00426019" w:rsidRPr="000A01D9">
        <w:t xml:space="preserve"> from an ASC member</w:t>
      </w:r>
      <w:r w:rsidR="00426019">
        <w:t xml:space="preserve"> school is eligible to receive this award. </w:t>
      </w:r>
      <w:r w:rsidR="004C49CF" w:rsidRPr="00472FD9">
        <w:t>The recipient must be able to demonstrate early- to mid-career service or contribution potential to the ASC including that of their respective region and international ASC activities (e.g. annual conference attendance, involvement in organizational and/or management committees, serve as editor for an ASC publication, member of IJCER/Proceeding/CMCB editorial board/reviewer, etc.).</w:t>
      </w:r>
    </w:p>
    <w:p w14:paraId="1EFEEE06" w14:textId="77777777" w:rsidR="00CF0F83" w:rsidRDefault="00CF0F83" w:rsidP="00CF0F83">
      <w:pPr>
        <w:pStyle w:val="NormalWeb"/>
        <w:spacing w:before="0" w:beforeAutospacing="0" w:after="0" w:afterAutospacing="0"/>
      </w:pPr>
    </w:p>
    <w:p w14:paraId="76848BE9" w14:textId="14E20ABF" w:rsidR="00726448" w:rsidRPr="008C3A5C" w:rsidRDefault="00226AAF" w:rsidP="008D1EA4">
      <w:pPr>
        <w:pStyle w:val="NormalWeb"/>
        <w:numPr>
          <w:ilvl w:val="0"/>
          <w:numId w:val="13"/>
        </w:numPr>
        <w:spacing w:before="0" w:beforeAutospacing="0" w:after="0" w:afterAutospacing="0"/>
        <w:rPr>
          <w:bCs/>
        </w:rPr>
      </w:pPr>
      <w:r w:rsidRPr="008C3A5C">
        <w:rPr>
          <w:bCs/>
        </w:rPr>
        <w:t>N</w:t>
      </w:r>
      <w:r w:rsidR="00591926" w:rsidRPr="008C3A5C">
        <w:rPr>
          <w:bCs/>
        </w:rPr>
        <w:t>ominations</w:t>
      </w:r>
    </w:p>
    <w:p w14:paraId="55F86D98" w14:textId="77777777" w:rsidR="00C90A24" w:rsidRPr="00226AAF" w:rsidRDefault="00C90A24" w:rsidP="00C90A24">
      <w:pPr>
        <w:pStyle w:val="NormalWeb"/>
        <w:spacing w:before="0" w:beforeAutospacing="0" w:after="0" w:afterAutospacing="0"/>
      </w:pPr>
    </w:p>
    <w:p w14:paraId="22851053" w14:textId="1D9981CC" w:rsidR="00591926" w:rsidRDefault="004C49CF" w:rsidP="006C1C21">
      <w:pPr>
        <w:numPr>
          <w:ilvl w:val="0"/>
          <w:numId w:val="1"/>
        </w:numPr>
        <w:tabs>
          <w:tab w:val="clear" w:pos="720"/>
        </w:tabs>
      </w:pPr>
      <w:r w:rsidRPr="00EE445E">
        <w:t xml:space="preserve">Each Region </w:t>
      </w:r>
      <w:r w:rsidR="002E1D50">
        <w:t>may</w:t>
      </w:r>
      <w:r w:rsidRPr="00EE445E">
        <w:t xml:space="preserve"> </w:t>
      </w:r>
      <w:r w:rsidR="002E1D50">
        <w:t>select</w:t>
      </w:r>
      <w:r w:rsidRPr="00EE445E">
        <w:t xml:space="preserve"> one </w:t>
      </w:r>
      <w:r w:rsidR="002E1D50">
        <w:t>nominee</w:t>
      </w:r>
      <w:r w:rsidRPr="00EE445E">
        <w:t xml:space="preserve"> from </w:t>
      </w:r>
      <w:r w:rsidR="002E1D50">
        <w:t>their</w:t>
      </w:r>
      <w:r w:rsidRPr="00EE445E">
        <w:t xml:space="preserve"> pool of Regional Teaching Award</w:t>
      </w:r>
      <w:r>
        <w:t xml:space="preserve"> </w:t>
      </w:r>
      <w:r w:rsidR="00D90C5B">
        <w:t xml:space="preserve">recipients </w:t>
      </w:r>
      <w:r w:rsidR="002E2877">
        <w:t xml:space="preserve">from the same year </w:t>
      </w:r>
      <w:r w:rsidR="002E1D50">
        <w:t>to be considered for this award</w:t>
      </w:r>
      <w:r w:rsidRPr="00EE445E">
        <w:t xml:space="preserve">. </w:t>
      </w:r>
    </w:p>
    <w:p w14:paraId="4A8A25D6" w14:textId="77777777" w:rsidR="002E1D50" w:rsidRPr="00426019" w:rsidRDefault="002E1D50" w:rsidP="002E1D50"/>
    <w:p w14:paraId="75EA7759" w14:textId="081EE5A6" w:rsidR="00591926" w:rsidRPr="008C3A5C" w:rsidRDefault="00226AAF" w:rsidP="00591926">
      <w:pPr>
        <w:pStyle w:val="NormalWeb"/>
        <w:numPr>
          <w:ilvl w:val="0"/>
          <w:numId w:val="13"/>
        </w:numPr>
        <w:spacing w:before="0" w:beforeAutospacing="0" w:after="0" w:afterAutospacing="0"/>
      </w:pPr>
      <w:r w:rsidRPr="008C3A5C">
        <w:rPr>
          <w:bCs/>
        </w:rPr>
        <w:t>S</w:t>
      </w:r>
      <w:r w:rsidR="00591926" w:rsidRPr="008C3A5C">
        <w:rPr>
          <w:bCs/>
        </w:rPr>
        <w:t>creening</w:t>
      </w:r>
      <w:r w:rsidR="00591926" w:rsidRPr="008C3A5C">
        <w:t xml:space="preserve"> and Award</w:t>
      </w:r>
    </w:p>
    <w:p w14:paraId="6CF07E33" w14:textId="77777777" w:rsidR="00591926" w:rsidRDefault="00591926" w:rsidP="00591926"/>
    <w:p w14:paraId="7AC032F3" w14:textId="491832ED" w:rsidR="002A5F9B" w:rsidRDefault="004C49CF" w:rsidP="00560570">
      <w:pPr>
        <w:numPr>
          <w:ilvl w:val="0"/>
          <w:numId w:val="24"/>
        </w:numPr>
        <w:tabs>
          <w:tab w:val="clear" w:pos="720"/>
        </w:tabs>
      </w:pPr>
      <w:r w:rsidRPr="00EE445E">
        <w:t xml:space="preserve">Each Region </w:t>
      </w:r>
      <w:r w:rsidR="002A5F9B">
        <w:t xml:space="preserve">can forward </w:t>
      </w:r>
      <w:r w:rsidR="00C43CF9">
        <w:t xml:space="preserve">only </w:t>
      </w:r>
      <w:r w:rsidRPr="00EE445E">
        <w:t xml:space="preserve">one </w:t>
      </w:r>
      <w:r w:rsidR="002A5F9B">
        <w:t>name</w:t>
      </w:r>
      <w:r w:rsidRPr="00EE445E">
        <w:t xml:space="preserve"> </w:t>
      </w:r>
      <w:r w:rsidR="002A5F9B">
        <w:t xml:space="preserve">selected </w:t>
      </w:r>
      <w:r w:rsidRPr="00EE445E">
        <w:t xml:space="preserve">from </w:t>
      </w:r>
      <w:r>
        <w:t xml:space="preserve">their </w:t>
      </w:r>
      <w:r w:rsidR="002A5F9B">
        <w:t>respective region’s</w:t>
      </w:r>
      <w:r w:rsidR="002A5F9B" w:rsidRPr="00EE445E">
        <w:t xml:space="preserve"> pool of Regional Teaching Award</w:t>
      </w:r>
      <w:r w:rsidR="002A5F9B">
        <w:t xml:space="preserve"> </w:t>
      </w:r>
      <w:r w:rsidR="00D90C5B">
        <w:t xml:space="preserve">recipients </w:t>
      </w:r>
      <w:r w:rsidR="002A5F9B">
        <w:t xml:space="preserve">per award year. </w:t>
      </w:r>
      <w:r w:rsidR="002A5F9B" w:rsidRPr="0029037D">
        <w:t xml:space="preserve">A decision will be made at the regional meeting regarding which </w:t>
      </w:r>
      <w:r w:rsidR="00D90C5B">
        <w:t xml:space="preserve">Regional Teaching Award recipient </w:t>
      </w:r>
      <w:r w:rsidR="00C43CF9">
        <w:t>t</w:t>
      </w:r>
      <w:r w:rsidR="002A5F9B" w:rsidRPr="0029037D">
        <w:t xml:space="preserve">o advance. </w:t>
      </w:r>
      <w:r w:rsidR="002A5F9B">
        <w:t>The</w:t>
      </w:r>
      <w:r w:rsidR="002A5F9B" w:rsidRPr="0029037D">
        <w:t xml:space="preserve"> name</w:t>
      </w:r>
      <w:r w:rsidR="002A5F9B">
        <w:t xml:space="preserve"> of the region’s </w:t>
      </w:r>
      <w:r w:rsidR="00D90C5B">
        <w:t>recipient</w:t>
      </w:r>
      <w:r w:rsidR="00D90C5B" w:rsidRPr="0029037D">
        <w:t xml:space="preserve"> </w:t>
      </w:r>
      <w:r w:rsidR="002A5F9B" w:rsidRPr="0029037D">
        <w:t>should be forwarded by the Regional Director to the</w:t>
      </w:r>
      <w:r w:rsidR="002A5F9B">
        <w:t xml:space="preserve"> ASC</w:t>
      </w:r>
      <w:r w:rsidR="002A5F9B" w:rsidRPr="0029037D">
        <w:t xml:space="preserve"> </w:t>
      </w:r>
      <w:r w:rsidR="002A5F9B">
        <w:t>President</w:t>
      </w:r>
      <w:r w:rsidR="002A5F9B" w:rsidRPr="0029037D">
        <w:t xml:space="preserve"> within </w:t>
      </w:r>
      <w:r w:rsidR="002A5F9B">
        <w:t>five</w:t>
      </w:r>
      <w:r w:rsidR="002A5F9B" w:rsidRPr="0029037D">
        <w:t xml:space="preserve"> days following the regional meeting.</w:t>
      </w:r>
    </w:p>
    <w:p w14:paraId="5EC28F4E" w14:textId="77777777" w:rsidR="002A5F9B" w:rsidRDefault="002A5F9B" w:rsidP="002A5F9B"/>
    <w:p w14:paraId="6F2BE3BF" w14:textId="407D49DF" w:rsidR="00591926" w:rsidRDefault="00591926" w:rsidP="00560570">
      <w:pPr>
        <w:numPr>
          <w:ilvl w:val="0"/>
          <w:numId w:val="24"/>
        </w:numPr>
        <w:tabs>
          <w:tab w:val="clear" w:pos="720"/>
        </w:tabs>
      </w:pPr>
      <w:r w:rsidRPr="0029037D">
        <w:t xml:space="preserve">The </w:t>
      </w:r>
      <w:r>
        <w:t>ASC Award Committee</w:t>
      </w:r>
      <w:r w:rsidRPr="0029037D">
        <w:t>, upon receipt of the recommendations from the Regional Directors</w:t>
      </w:r>
      <w:r w:rsidR="004C49CF">
        <w:t xml:space="preserve">, considers each nominee for designation </w:t>
      </w:r>
      <w:r w:rsidR="002A5F9B">
        <w:t>for the</w:t>
      </w:r>
      <w:r w:rsidR="004C49CF">
        <w:t xml:space="preserve"> International Excellence in Teaching</w:t>
      </w:r>
      <w:r w:rsidR="002A5F9B">
        <w:t xml:space="preserve"> Award</w:t>
      </w:r>
      <w:r w:rsidR="004C49CF">
        <w:t xml:space="preserve">. A </w:t>
      </w:r>
      <w:r>
        <w:t xml:space="preserve">vote will be taken of the ASC Awards Committee to select an overall </w:t>
      </w:r>
      <w:r w:rsidR="00C43CF9">
        <w:t xml:space="preserve">ASC </w:t>
      </w:r>
      <w:r w:rsidR="00F23FE1">
        <w:t xml:space="preserve">International </w:t>
      </w:r>
      <w:r w:rsidR="004C49CF">
        <w:t>Excellence in Teaching recipient</w:t>
      </w:r>
      <w:r>
        <w:t>.</w:t>
      </w:r>
      <w:r w:rsidR="00F23FE1">
        <w:t xml:space="preserve"> </w:t>
      </w:r>
      <w:r w:rsidRPr="004D3E12">
        <w:t xml:space="preserve">The </w:t>
      </w:r>
      <w:r>
        <w:t>A</w:t>
      </w:r>
      <w:r w:rsidRPr="004D3E12">
        <w:t>ward recipient</w:t>
      </w:r>
      <w:r w:rsidRPr="008D56BF">
        <w:t xml:space="preserve"> will be announced at the ASC </w:t>
      </w:r>
      <w:r>
        <w:t>A</w:t>
      </w:r>
      <w:r w:rsidRPr="008D56BF">
        <w:t>nnual</w:t>
      </w:r>
      <w:r>
        <w:t xml:space="preserve"> International</w:t>
      </w:r>
      <w:r w:rsidRPr="008D56BF">
        <w:t xml:space="preserve"> </w:t>
      </w:r>
      <w:r>
        <w:t>Co</w:t>
      </w:r>
      <w:r w:rsidRPr="008D56BF">
        <w:t>nference</w:t>
      </w:r>
      <w:r>
        <w:t>.</w:t>
      </w:r>
    </w:p>
    <w:p w14:paraId="48D5BBC9" w14:textId="4A91F9D7" w:rsidR="0043464B" w:rsidRDefault="0043464B" w:rsidP="0043464B"/>
    <w:p w14:paraId="5D2A958E" w14:textId="0A2D5F43" w:rsidR="0043464B" w:rsidRPr="008C3A5C" w:rsidRDefault="0043464B" w:rsidP="0043464B">
      <w:pPr>
        <w:pStyle w:val="NormalWeb"/>
        <w:numPr>
          <w:ilvl w:val="0"/>
          <w:numId w:val="13"/>
        </w:numPr>
        <w:spacing w:before="0" w:beforeAutospacing="0" w:after="0" w:afterAutospacing="0"/>
      </w:pPr>
      <w:r w:rsidRPr="008C3A5C">
        <w:rPr>
          <w:bCs/>
        </w:rPr>
        <w:t>Application</w:t>
      </w:r>
    </w:p>
    <w:p w14:paraId="588F7C24" w14:textId="77777777" w:rsidR="0043464B" w:rsidRDefault="0043464B" w:rsidP="0043464B"/>
    <w:p w14:paraId="4DB8701D" w14:textId="406681A5" w:rsidR="00600F25" w:rsidRPr="004939A9" w:rsidRDefault="006278F1" w:rsidP="00600F25">
      <w:pPr>
        <w:numPr>
          <w:ilvl w:val="0"/>
          <w:numId w:val="25"/>
        </w:numPr>
        <w:tabs>
          <w:tab w:val="clear" w:pos="720"/>
        </w:tabs>
      </w:pPr>
      <w:r>
        <w:t>Recipient of this award comes from the ASC Regional Teaching Award nominee selected fr</w:t>
      </w:r>
      <w:r w:rsidRPr="00EE445E">
        <w:t xml:space="preserve">om </w:t>
      </w:r>
      <w:r>
        <w:t>their respective region’s</w:t>
      </w:r>
      <w:r w:rsidRPr="00EE445E">
        <w:t xml:space="preserve"> pool of Regional Teaching Award</w:t>
      </w:r>
      <w:r>
        <w:t xml:space="preserve"> </w:t>
      </w:r>
      <w:r w:rsidR="00D90C5B">
        <w:t xml:space="preserve">recipients </w:t>
      </w:r>
      <w:r>
        <w:t xml:space="preserve">in the same year. </w:t>
      </w:r>
      <w:r w:rsidR="004939A9">
        <w:t>See OP 07F ASC Regional Teaching Award for details.</w:t>
      </w:r>
    </w:p>
    <w:sectPr w:rsidR="00600F25" w:rsidRPr="004939A9" w:rsidSect="008D1EA4">
      <w:headerReference w:type="default" r:id="rId7"/>
      <w:footerReference w:type="default" r:id="rId8"/>
      <w:pgSz w:w="12240" w:h="15840" w:code="1"/>
      <w:pgMar w:top="1080" w:right="144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0E7A2" w14:textId="77777777" w:rsidR="00876FC5" w:rsidRDefault="00876FC5">
      <w:r>
        <w:separator/>
      </w:r>
    </w:p>
  </w:endnote>
  <w:endnote w:type="continuationSeparator" w:id="0">
    <w:p w14:paraId="4EFFE702" w14:textId="77777777" w:rsidR="00876FC5" w:rsidRDefault="0087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7E2BB" w14:textId="5BAE1A0D" w:rsidR="007C0F9A" w:rsidRDefault="007C0F9A" w:rsidP="00FF346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4FA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8C9EC" w14:textId="77777777" w:rsidR="00876FC5" w:rsidRDefault="00876FC5">
      <w:r>
        <w:separator/>
      </w:r>
    </w:p>
  </w:footnote>
  <w:footnote w:type="continuationSeparator" w:id="0">
    <w:p w14:paraId="3223DF03" w14:textId="77777777" w:rsidR="00876FC5" w:rsidRDefault="00876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7DD6E" w14:textId="37885EB9" w:rsidR="007C0F9A" w:rsidRPr="00047C9D" w:rsidRDefault="008D1EA4" w:rsidP="00047C9D">
    <w:pPr>
      <w:pStyle w:val="Header"/>
      <w:tabs>
        <w:tab w:val="clear" w:pos="4320"/>
        <w:tab w:val="clear" w:pos="8640"/>
        <w:tab w:val="left" w:pos="5760"/>
      </w:tabs>
    </w:pPr>
    <w:r w:rsidRPr="00047C9D">
      <w:t>Associated Schools of Construction</w:t>
    </w:r>
    <w:r w:rsidRPr="00047C9D">
      <w:tab/>
    </w:r>
    <w:r w:rsidR="007C0F9A" w:rsidRPr="00047C9D">
      <w:t>OP</w:t>
    </w:r>
    <w:r w:rsidR="00D672E3" w:rsidRPr="00047C9D">
      <w:t xml:space="preserve"> </w:t>
    </w:r>
    <w:r w:rsidR="00591926">
      <w:t>07</w:t>
    </w:r>
    <w:r w:rsidR="00F77AE4">
      <w:t>C</w:t>
    </w:r>
    <w:r w:rsidR="00591926">
      <w:t xml:space="preserve"> –</w:t>
    </w:r>
    <w:r w:rsidR="007C0F9A" w:rsidRPr="00047C9D">
      <w:t xml:space="preserve"> </w:t>
    </w:r>
    <w:r w:rsidR="00AB5783">
      <w:t>April 18</w:t>
    </w:r>
    <w:r w:rsidR="00F77AE4">
      <w:t>,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B6A17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B031D"/>
    <w:multiLevelType w:val="hybridMultilevel"/>
    <w:tmpl w:val="5D586AE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7D3DED"/>
    <w:multiLevelType w:val="multilevel"/>
    <w:tmpl w:val="EEC0C2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6D4419"/>
    <w:multiLevelType w:val="multilevel"/>
    <w:tmpl w:val="66A42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D106C7"/>
    <w:multiLevelType w:val="multilevel"/>
    <w:tmpl w:val="41CC9A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EE7FED"/>
    <w:multiLevelType w:val="multilevel"/>
    <w:tmpl w:val="D79C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C536EF"/>
    <w:multiLevelType w:val="multilevel"/>
    <w:tmpl w:val="BCD6E0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BC7756"/>
    <w:multiLevelType w:val="multilevel"/>
    <w:tmpl w:val="16088C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391C89"/>
    <w:multiLevelType w:val="hybridMultilevel"/>
    <w:tmpl w:val="3E26CC3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394570"/>
    <w:multiLevelType w:val="multilevel"/>
    <w:tmpl w:val="16088C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996602"/>
    <w:multiLevelType w:val="multilevel"/>
    <w:tmpl w:val="45C4E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1A5D40"/>
    <w:multiLevelType w:val="hybridMultilevel"/>
    <w:tmpl w:val="9CC01BE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051888"/>
    <w:multiLevelType w:val="multilevel"/>
    <w:tmpl w:val="81DEA5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071C27"/>
    <w:multiLevelType w:val="multilevel"/>
    <w:tmpl w:val="16088C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7B4873"/>
    <w:multiLevelType w:val="hybridMultilevel"/>
    <w:tmpl w:val="0D6C49E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EF54CE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8EC393B"/>
    <w:multiLevelType w:val="hybridMultilevel"/>
    <w:tmpl w:val="C16A920A"/>
    <w:lvl w:ilvl="0" w:tplc="17F8EF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7A1806"/>
    <w:multiLevelType w:val="multilevel"/>
    <w:tmpl w:val="BC9AD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B83E57"/>
    <w:multiLevelType w:val="multilevel"/>
    <w:tmpl w:val="806AF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48D640F"/>
    <w:multiLevelType w:val="multilevel"/>
    <w:tmpl w:val="C45C7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ED48BE"/>
    <w:multiLevelType w:val="multilevel"/>
    <w:tmpl w:val="EF343A1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126386"/>
    <w:multiLevelType w:val="hybridMultilevel"/>
    <w:tmpl w:val="94B2ED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1345EA"/>
    <w:multiLevelType w:val="hybridMultilevel"/>
    <w:tmpl w:val="9CC01BE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5D154B"/>
    <w:multiLevelType w:val="multilevel"/>
    <w:tmpl w:val="3A121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EA5BCB"/>
    <w:multiLevelType w:val="multilevel"/>
    <w:tmpl w:val="D840A9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a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2EC0FA2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5"/>
  </w:num>
  <w:num w:numId="5">
    <w:abstractNumId w:val="23"/>
  </w:num>
  <w:num w:numId="6">
    <w:abstractNumId w:val="3"/>
  </w:num>
  <w:num w:numId="7">
    <w:abstractNumId w:val="6"/>
  </w:num>
  <w:num w:numId="8">
    <w:abstractNumId w:val="18"/>
  </w:num>
  <w:num w:numId="9">
    <w:abstractNumId w:val="2"/>
  </w:num>
  <w:num w:numId="10">
    <w:abstractNumId w:val="14"/>
  </w:num>
  <w:num w:numId="11">
    <w:abstractNumId w:val="25"/>
  </w:num>
  <w:num w:numId="12">
    <w:abstractNumId w:val="15"/>
  </w:num>
  <w:num w:numId="13">
    <w:abstractNumId w:val="24"/>
  </w:num>
  <w:num w:numId="14">
    <w:abstractNumId w:val="16"/>
  </w:num>
  <w:num w:numId="15">
    <w:abstractNumId w:val="8"/>
  </w:num>
  <w:num w:numId="16">
    <w:abstractNumId w:val="0"/>
  </w:num>
  <w:num w:numId="17">
    <w:abstractNumId w:val="20"/>
  </w:num>
  <w:num w:numId="18">
    <w:abstractNumId w:val="12"/>
  </w:num>
  <w:num w:numId="19">
    <w:abstractNumId w:val="4"/>
  </w:num>
  <w:num w:numId="20">
    <w:abstractNumId w:val="22"/>
  </w:num>
  <w:num w:numId="21">
    <w:abstractNumId w:val="11"/>
  </w:num>
  <w:num w:numId="22">
    <w:abstractNumId w:val="21"/>
  </w:num>
  <w:num w:numId="23">
    <w:abstractNumId w:val="1"/>
  </w:num>
  <w:num w:numId="24">
    <w:abstractNumId w:val="13"/>
  </w:num>
  <w:num w:numId="25">
    <w:abstractNumId w:val="9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448"/>
    <w:rsid w:val="00015EE7"/>
    <w:rsid w:val="00047C9D"/>
    <w:rsid w:val="00074FCE"/>
    <w:rsid w:val="00080FE5"/>
    <w:rsid w:val="00085A49"/>
    <w:rsid w:val="00086501"/>
    <w:rsid w:val="000909B4"/>
    <w:rsid w:val="000C698D"/>
    <w:rsid w:val="000D4B74"/>
    <w:rsid w:val="00116DBD"/>
    <w:rsid w:val="0013254A"/>
    <w:rsid w:val="00143B20"/>
    <w:rsid w:val="00182D38"/>
    <w:rsid w:val="001A7E44"/>
    <w:rsid w:val="001F2948"/>
    <w:rsid w:val="002164DA"/>
    <w:rsid w:val="00221761"/>
    <w:rsid w:val="0022556A"/>
    <w:rsid w:val="00226AAF"/>
    <w:rsid w:val="0023047A"/>
    <w:rsid w:val="0027194B"/>
    <w:rsid w:val="002720FE"/>
    <w:rsid w:val="00286886"/>
    <w:rsid w:val="002A5F9B"/>
    <w:rsid w:val="002C25F4"/>
    <w:rsid w:val="002C362E"/>
    <w:rsid w:val="002D2857"/>
    <w:rsid w:val="002E1D50"/>
    <w:rsid w:val="002E2877"/>
    <w:rsid w:val="002F212D"/>
    <w:rsid w:val="00302909"/>
    <w:rsid w:val="00310661"/>
    <w:rsid w:val="00330DFB"/>
    <w:rsid w:val="00335F29"/>
    <w:rsid w:val="003A27EA"/>
    <w:rsid w:val="003A784E"/>
    <w:rsid w:val="003E29F6"/>
    <w:rsid w:val="003F0AFA"/>
    <w:rsid w:val="00407447"/>
    <w:rsid w:val="00414350"/>
    <w:rsid w:val="00416713"/>
    <w:rsid w:val="00422B61"/>
    <w:rsid w:val="00426019"/>
    <w:rsid w:val="004271CF"/>
    <w:rsid w:val="0043464B"/>
    <w:rsid w:val="00443389"/>
    <w:rsid w:val="00446248"/>
    <w:rsid w:val="00475997"/>
    <w:rsid w:val="00483DB3"/>
    <w:rsid w:val="004939A9"/>
    <w:rsid w:val="00495FA3"/>
    <w:rsid w:val="004A50A4"/>
    <w:rsid w:val="004C49CF"/>
    <w:rsid w:val="004C57D9"/>
    <w:rsid w:val="004E3FE4"/>
    <w:rsid w:val="004F7EE3"/>
    <w:rsid w:val="005022D5"/>
    <w:rsid w:val="00503996"/>
    <w:rsid w:val="00513B81"/>
    <w:rsid w:val="00525C15"/>
    <w:rsid w:val="005360E5"/>
    <w:rsid w:val="005504BD"/>
    <w:rsid w:val="005547BE"/>
    <w:rsid w:val="00554A73"/>
    <w:rsid w:val="00560570"/>
    <w:rsid w:val="005608C7"/>
    <w:rsid w:val="00577912"/>
    <w:rsid w:val="00584FAF"/>
    <w:rsid w:val="00591926"/>
    <w:rsid w:val="005C75F9"/>
    <w:rsid w:val="005D79C4"/>
    <w:rsid w:val="005F732A"/>
    <w:rsid w:val="00600F25"/>
    <w:rsid w:val="006278F1"/>
    <w:rsid w:val="00630D0E"/>
    <w:rsid w:val="00660111"/>
    <w:rsid w:val="00660565"/>
    <w:rsid w:val="00670E5D"/>
    <w:rsid w:val="006B4E3F"/>
    <w:rsid w:val="006C6B57"/>
    <w:rsid w:val="007032C0"/>
    <w:rsid w:val="00706CE3"/>
    <w:rsid w:val="00726448"/>
    <w:rsid w:val="00740B8D"/>
    <w:rsid w:val="00741451"/>
    <w:rsid w:val="00744B1C"/>
    <w:rsid w:val="0076486C"/>
    <w:rsid w:val="00771C04"/>
    <w:rsid w:val="00781982"/>
    <w:rsid w:val="007C0F9A"/>
    <w:rsid w:val="007F58BA"/>
    <w:rsid w:val="00806FA4"/>
    <w:rsid w:val="0083466E"/>
    <w:rsid w:val="00845C1C"/>
    <w:rsid w:val="008542DF"/>
    <w:rsid w:val="008704E2"/>
    <w:rsid w:val="00876FC5"/>
    <w:rsid w:val="00893FA6"/>
    <w:rsid w:val="008946E6"/>
    <w:rsid w:val="008C3A5C"/>
    <w:rsid w:val="008D0F53"/>
    <w:rsid w:val="008D1EA4"/>
    <w:rsid w:val="008D2EBD"/>
    <w:rsid w:val="008D46F8"/>
    <w:rsid w:val="009066E4"/>
    <w:rsid w:val="00920423"/>
    <w:rsid w:val="00920ECD"/>
    <w:rsid w:val="00921F9F"/>
    <w:rsid w:val="009479FE"/>
    <w:rsid w:val="00954291"/>
    <w:rsid w:val="00962463"/>
    <w:rsid w:val="00962D52"/>
    <w:rsid w:val="009632B8"/>
    <w:rsid w:val="00967BB6"/>
    <w:rsid w:val="0097688E"/>
    <w:rsid w:val="009840FC"/>
    <w:rsid w:val="009A228A"/>
    <w:rsid w:val="009A6DA7"/>
    <w:rsid w:val="009D3517"/>
    <w:rsid w:val="00A15345"/>
    <w:rsid w:val="00A3124C"/>
    <w:rsid w:val="00A50D37"/>
    <w:rsid w:val="00A70695"/>
    <w:rsid w:val="00A70B41"/>
    <w:rsid w:val="00A80178"/>
    <w:rsid w:val="00A94F51"/>
    <w:rsid w:val="00A97869"/>
    <w:rsid w:val="00AB3B0A"/>
    <w:rsid w:val="00AB3B17"/>
    <w:rsid w:val="00AB5783"/>
    <w:rsid w:val="00AD2B09"/>
    <w:rsid w:val="00AD54FA"/>
    <w:rsid w:val="00AD7202"/>
    <w:rsid w:val="00B02113"/>
    <w:rsid w:val="00B02AC1"/>
    <w:rsid w:val="00B17A4B"/>
    <w:rsid w:val="00B26D6A"/>
    <w:rsid w:val="00B3399B"/>
    <w:rsid w:val="00B45986"/>
    <w:rsid w:val="00B50030"/>
    <w:rsid w:val="00B75D90"/>
    <w:rsid w:val="00BC472A"/>
    <w:rsid w:val="00BF12E7"/>
    <w:rsid w:val="00BF51CA"/>
    <w:rsid w:val="00C01358"/>
    <w:rsid w:val="00C06BCC"/>
    <w:rsid w:val="00C20358"/>
    <w:rsid w:val="00C2457A"/>
    <w:rsid w:val="00C43CF9"/>
    <w:rsid w:val="00C73E8E"/>
    <w:rsid w:val="00C8717B"/>
    <w:rsid w:val="00C877FA"/>
    <w:rsid w:val="00C90A24"/>
    <w:rsid w:val="00CA73B4"/>
    <w:rsid w:val="00CC31A2"/>
    <w:rsid w:val="00CC428C"/>
    <w:rsid w:val="00CC44FA"/>
    <w:rsid w:val="00CD6CF6"/>
    <w:rsid w:val="00CE1EED"/>
    <w:rsid w:val="00CE4F7C"/>
    <w:rsid w:val="00CF0F83"/>
    <w:rsid w:val="00CF646D"/>
    <w:rsid w:val="00D41984"/>
    <w:rsid w:val="00D475CC"/>
    <w:rsid w:val="00D55B49"/>
    <w:rsid w:val="00D672E3"/>
    <w:rsid w:val="00D74879"/>
    <w:rsid w:val="00D90C5B"/>
    <w:rsid w:val="00D90D40"/>
    <w:rsid w:val="00D93703"/>
    <w:rsid w:val="00DA034B"/>
    <w:rsid w:val="00DA2340"/>
    <w:rsid w:val="00DB1A61"/>
    <w:rsid w:val="00E30E70"/>
    <w:rsid w:val="00E44456"/>
    <w:rsid w:val="00E512E3"/>
    <w:rsid w:val="00E674AE"/>
    <w:rsid w:val="00E822A7"/>
    <w:rsid w:val="00E86548"/>
    <w:rsid w:val="00EA2A4D"/>
    <w:rsid w:val="00EC4B33"/>
    <w:rsid w:val="00ED1EE1"/>
    <w:rsid w:val="00EE5A9F"/>
    <w:rsid w:val="00F22C71"/>
    <w:rsid w:val="00F23FE1"/>
    <w:rsid w:val="00F362E0"/>
    <w:rsid w:val="00F65792"/>
    <w:rsid w:val="00F702C8"/>
    <w:rsid w:val="00F74D86"/>
    <w:rsid w:val="00F77AE4"/>
    <w:rsid w:val="00F84F77"/>
    <w:rsid w:val="00F96821"/>
    <w:rsid w:val="00FC07E4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50DA25D"/>
  <w15:chartTrackingRefBased/>
  <w15:docId w15:val="{520DEEE8-BC06-4E75-B660-DC81B356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26448"/>
    <w:pPr>
      <w:spacing w:before="100" w:beforeAutospacing="1" w:after="100" w:afterAutospacing="1"/>
    </w:pPr>
  </w:style>
  <w:style w:type="table" w:styleId="TableGrid">
    <w:name w:val="Table Grid"/>
    <w:basedOn w:val="TableNormal"/>
    <w:rsid w:val="007264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C428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2340"/>
    <w:rPr>
      <w:sz w:val="16"/>
      <w:szCs w:val="16"/>
    </w:rPr>
  </w:style>
  <w:style w:type="paragraph" w:styleId="CommentText">
    <w:name w:val="annotation text"/>
    <w:basedOn w:val="Normal"/>
    <w:semiHidden/>
    <w:rsid w:val="00DA234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A2340"/>
    <w:rPr>
      <w:b/>
      <w:bCs/>
    </w:rPr>
  </w:style>
  <w:style w:type="paragraph" w:styleId="Header">
    <w:name w:val="header"/>
    <w:basedOn w:val="Normal"/>
    <w:rsid w:val="009066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066E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3F0AFA"/>
    <w:rPr>
      <w:sz w:val="24"/>
      <w:szCs w:val="24"/>
    </w:rPr>
  </w:style>
  <w:style w:type="character" w:styleId="Strong">
    <w:name w:val="Strong"/>
    <w:uiPriority w:val="22"/>
    <w:qFormat/>
    <w:rsid w:val="002C25F4"/>
    <w:rPr>
      <w:b/>
      <w:bCs/>
    </w:rPr>
  </w:style>
  <w:style w:type="paragraph" w:styleId="ListParagraph">
    <w:name w:val="List Paragraph"/>
    <w:basedOn w:val="Normal"/>
    <w:uiPriority w:val="34"/>
    <w:qFormat/>
    <w:rsid w:val="008D1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7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365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Operating Procedure 06 Region Directors</vt:lpstr>
    </vt:vector>
  </TitlesOfParts>
  <Company>UNL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Operating Procedure 06 Region Directors</dc:title>
  <dc:subject/>
  <dc:creator>Construction Management</dc:creator>
  <cp:keywords/>
  <cp:lastModifiedBy>Lori Brown</cp:lastModifiedBy>
  <cp:revision>17</cp:revision>
  <cp:lastPrinted>2018-03-21T01:41:00Z</cp:lastPrinted>
  <dcterms:created xsi:type="dcterms:W3CDTF">2018-03-21T01:43:00Z</dcterms:created>
  <dcterms:modified xsi:type="dcterms:W3CDTF">2018-04-18T19:51:00Z</dcterms:modified>
</cp:coreProperties>
</file>